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0B83F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14:paraId="5A8DAB2E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</w:t>
      </w:r>
    </w:p>
    <w:p w14:paraId="3E378808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14:paraId="3BA11E8E">
      <w:pPr>
        <w:jc w:val="center"/>
        <w:rPr>
          <w:sz w:val="28"/>
          <w:szCs w:val="28"/>
        </w:rPr>
      </w:pPr>
      <w:r>
        <w:rPr>
          <w:sz w:val="28"/>
          <w:szCs w:val="28"/>
        </w:rPr>
        <w:t>«Ростовский колледж искусств»</w:t>
      </w:r>
    </w:p>
    <w:p w14:paraId="6C207447">
      <w:pPr>
        <w:jc w:val="center"/>
        <w:rPr>
          <w:b/>
          <w:sz w:val="28"/>
          <w:szCs w:val="28"/>
        </w:rPr>
      </w:pPr>
    </w:p>
    <w:p w14:paraId="6ADB9318">
      <w:pPr>
        <w:jc w:val="center"/>
        <w:rPr>
          <w:b/>
          <w:sz w:val="28"/>
          <w:szCs w:val="28"/>
        </w:rPr>
      </w:pPr>
    </w:p>
    <w:p w14:paraId="05BC6123">
      <w:pPr>
        <w:jc w:val="center"/>
        <w:rPr>
          <w:b/>
          <w:sz w:val="28"/>
          <w:szCs w:val="28"/>
        </w:rPr>
      </w:pPr>
    </w:p>
    <w:p w14:paraId="1F4DAD78">
      <w:pPr>
        <w:jc w:val="center"/>
        <w:rPr>
          <w:b/>
          <w:sz w:val="28"/>
          <w:szCs w:val="28"/>
        </w:rPr>
      </w:pPr>
    </w:p>
    <w:p w14:paraId="399E4C41">
      <w:pPr>
        <w:jc w:val="center"/>
        <w:rPr>
          <w:b/>
          <w:sz w:val="28"/>
          <w:szCs w:val="28"/>
        </w:rPr>
      </w:pPr>
    </w:p>
    <w:p w14:paraId="2DE8FE78">
      <w:pPr>
        <w:jc w:val="center"/>
        <w:rPr>
          <w:b/>
          <w:sz w:val="28"/>
          <w:szCs w:val="28"/>
        </w:rPr>
      </w:pPr>
    </w:p>
    <w:p w14:paraId="24F884A9">
      <w:pPr>
        <w:jc w:val="center"/>
        <w:rPr>
          <w:b/>
          <w:sz w:val="28"/>
          <w:szCs w:val="28"/>
        </w:rPr>
      </w:pPr>
    </w:p>
    <w:p w14:paraId="53DFDE9E">
      <w:pPr>
        <w:jc w:val="right"/>
        <w:rPr>
          <w:b/>
          <w:sz w:val="28"/>
        </w:rPr>
      </w:pPr>
      <w:r>
        <w:rPr>
          <w:b/>
          <w:sz w:val="28"/>
        </w:rPr>
        <w:t>УТВЕРЖДАЮ</w:t>
      </w:r>
    </w:p>
    <w:p w14:paraId="0D3D985E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ГБПОУ РО</w:t>
      </w:r>
    </w:p>
    <w:p w14:paraId="34C87C14">
      <w:pPr>
        <w:jc w:val="right"/>
        <w:rPr>
          <w:sz w:val="28"/>
          <w:szCs w:val="28"/>
        </w:rPr>
      </w:pPr>
      <w:r>
        <w:rPr>
          <w:sz w:val="28"/>
          <w:szCs w:val="28"/>
        </w:rPr>
        <w:t>«Ростовский колледж искусств»</w:t>
      </w:r>
    </w:p>
    <w:p w14:paraId="308338D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_________________И.Б. Ищенко</w:t>
      </w:r>
    </w:p>
    <w:p w14:paraId="352F2B51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hint="default"/>
          <w:sz w:val="28"/>
          <w:szCs w:val="28"/>
          <w:lang w:val="ru-RU"/>
        </w:rPr>
        <w:t>21</w:t>
      </w:r>
      <w:r>
        <w:rPr>
          <w:sz w:val="28"/>
          <w:szCs w:val="28"/>
        </w:rPr>
        <w:t xml:space="preserve">»  </w:t>
      </w:r>
      <w:r>
        <w:rPr>
          <w:sz w:val="28"/>
          <w:szCs w:val="28"/>
          <w:lang w:val="ru-RU"/>
        </w:rPr>
        <w:t>июня</w:t>
      </w:r>
      <w:r>
        <w:rPr>
          <w:sz w:val="28"/>
          <w:szCs w:val="28"/>
        </w:rPr>
        <w:t xml:space="preserve"> 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717C0269">
      <w:pPr>
        <w:jc w:val="right"/>
        <w:rPr>
          <w:sz w:val="28"/>
          <w:szCs w:val="28"/>
        </w:rPr>
      </w:pPr>
    </w:p>
    <w:p w14:paraId="47011652">
      <w:pPr>
        <w:jc w:val="center"/>
        <w:rPr>
          <w:b/>
          <w:sz w:val="40"/>
          <w:szCs w:val="40"/>
        </w:rPr>
      </w:pPr>
    </w:p>
    <w:p w14:paraId="49C71436">
      <w:pPr>
        <w:jc w:val="center"/>
        <w:rPr>
          <w:b/>
          <w:sz w:val="40"/>
          <w:szCs w:val="40"/>
        </w:rPr>
      </w:pPr>
    </w:p>
    <w:p w14:paraId="5949485B">
      <w:pPr>
        <w:jc w:val="center"/>
        <w:rPr>
          <w:b/>
          <w:sz w:val="40"/>
          <w:szCs w:val="40"/>
        </w:rPr>
      </w:pPr>
    </w:p>
    <w:p w14:paraId="7918F30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14:paraId="3D3AECFE">
      <w:pPr>
        <w:jc w:val="center"/>
        <w:rPr>
          <w:b/>
          <w:sz w:val="40"/>
          <w:szCs w:val="40"/>
        </w:rPr>
      </w:pPr>
    </w:p>
    <w:p w14:paraId="7A261E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предмета УПО.0</w:t>
      </w:r>
      <w:r>
        <w:rPr>
          <w:rFonts w:hint="default"/>
          <w:b/>
          <w:sz w:val="32"/>
          <w:szCs w:val="32"/>
          <w:lang w:val="ru-RU"/>
        </w:rPr>
        <w:t>2</w:t>
      </w:r>
      <w:r>
        <w:rPr>
          <w:b/>
          <w:sz w:val="32"/>
          <w:szCs w:val="32"/>
        </w:rPr>
        <w:t>.01</w:t>
      </w:r>
    </w:p>
    <w:p w14:paraId="47273CC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«Р</w:t>
      </w:r>
      <w:r>
        <w:rPr>
          <w:b/>
          <w:sz w:val="32"/>
          <w:szCs w:val="32"/>
          <w:lang w:val="ru-RU"/>
        </w:rPr>
        <w:t>одной</w:t>
      </w:r>
      <w:r>
        <w:rPr>
          <w:rFonts w:hint="default"/>
          <w:b/>
          <w:sz w:val="32"/>
          <w:szCs w:val="32"/>
          <w:lang w:val="ru-RU"/>
        </w:rPr>
        <w:t xml:space="preserve"> р</w:t>
      </w:r>
      <w:r>
        <w:rPr>
          <w:b/>
          <w:sz w:val="32"/>
          <w:szCs w:val="32"/>
        </w:rPr>
        <w:t>усский язык»</w:t>
      </w:r>
    </w:p>
    <w:p w14:paraId="5FB3A43B">
      <w:pPr>
        <w:jc w:val="center"/>
        <w:rPr>
          <w:b/>
          <w:sz w:val="32"/>
          <w:szCs w:val="32"/>
        </w:rPr>
      </w:pPr>
      <w:r>
        <w:rPr>
          <w:rFonts w:hint="default"/>
          <w:b/>
          <w:sz w:val="32"/>
          <w:szCs w:val="32"/>
          <w:lang w:val="ru-RU"/>
        </w:rPr>
        <w:t>4</w:t>
      </w:r>
      <w:r>
        <w:rPr>
          <w:b/>
          <w:sz w:val="32"/>
          <w:szCs w:val="32"/>
        </w:rPr>
        <w:t>(</w:t>
      </w:r>
      <w:r>
        <w:rPr>
          <w:rFonts w:hint="default"/>
          <w:b/>
          <w:sz w:val="32"/>
          <w:szCs w:val="32"/>
          <w:lang w:val="ru-RU"/>
        </w:rPr>
        <w:t>8</w:t>
      </w:r>
      <w:r>
        <w:rPr>
          <w:b/>
          <w:sz w:val="32"/>
          <w:szCs w:val="32"/>
        </w:rPr>
        <w:t>) класс</w:t>
      </w:r>
    </w:p>
    <w:p w14:paraId="3491B4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специальности 52.02.01</w:t>
      </w:r>
    </w:p>
    <w:p w14:paraId="5200156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«Искусство балета»</w:t>
      </w:r>
    </w:p>
    <w:p w14:paraId="587E91C9">
      <w:pPr>
        <w:pStyle w:val="16"/>
        <w:ind w:left="0"/>
        <w:jc w:val="center"/>
        <w:rPr>
          <w:b/>
          <w:sz w:val="28"/>
          <w:szCs w:val="28"/>
        </w:rPr>
      </w:pPr>
    </w:p>
    <w:p w14:paraId="3FE49864">
      <w:pPr>
        <w:pStyle w:val="16"/>
        <w:ind w:left="0"/>
        <w:jc w:val="center"/>
        <w:rPr>
          <w:b/>
          <w:sz w:val="28"/>
          <w:szCs w:val="28"/>
        </w:rPr>
      </w:pPr>
    </w:p>
    <w:p w14:paraId="7520C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14:paraId="3DCE5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14:paraId="076B59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14:paraId="6823E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14:paraId="53F4E7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14:paraId="171B1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14:paraId="2D0900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14:paraId="11B4AD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14:paraId="32144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14:paraId="6F6A6CE7">
      <w:pPr>
        <w:rPr>
          <w:b/>
          <w:sz w:val="28"/>
          <w:szCs w:val="28"/>
        </w:rPr>
      </w:pPr>
    </w:p>
    <w:p w14:paraId="4672B416">
      <w:pPr>
        <w:jc w:val="center"/>
        <w:rPr>
          <w:b/>
          <w:sz w:val="28"/>
          <w:szCs w:val="28"/>
        </w:rPr>
      </w:pPr>
    </w:p>
    <w:p w14:paraId="1FF5C478">
      <w:pPr>
        <w:jc w:val="center"/>
        <w:rPr>
          <w:b/>
          <w:sz w:val="28"/>
          <w:szCs w:val="28"/>
        </w:rPr>
      </w:pPr>
    </w:p>
    <w:p w14:paraId="73BBD2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Ростов-на-Дону</w:t>
      </w:r>
    </w:p>
    <w:p w14:paraId="2BDEE9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>
        <w:rPr>
          <w:rFonts w:hint="default"/>
          <w:b/>
          <w:sz w:val="28"/>
          <w:szCs w:val="28"/>
          <w:lang w:val="ru-RU"/>
        </w:rPr>
        <w:t>4</w:t>
      </w:r>
      <w:r>
        <w:rPr>
          <w:b/>
          <w:sz w:val="28"/>
          <w:szCs w:val="28"/>
        </w:rPr>
        <w:t xml:space="preserve"> г.</w:t>
      </w:r>
    </w:p>
    <w:p w14:paraId="519561B1">
      <w:pPr>
        <w:jc w:val="center"/>
        <w:rPr>
          <w:sz w:val="28"/>
          <w:szCs w:val="28"/>
        </w:rPr>
      </w:pPr>
    </w:p>
    <w:p w14:paraId="79257CF9">
      <w:pPr>
        <w:jc w:val="center"/>
        <w:rPr>
          <w:sz w:val="28"/>
          <w:szCs w:val="28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4501"/>
      </w:tblGrid>
      <w:tr w14:paraId="20EB8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 w14:paraId="61C68FA6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Одобрена цикловой комиссией</w:t>
            </w:r>
          </w:p>
          <w:p w14:paraId="4D5F8F4C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отделения общеобразовательных, гуманитарных и социально-экономических дисциплин </w:t>
            </w:r>
          </w:p>
          <w:p w14:paraId="276E8C4E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ГБПОУ  РО </w:t>
            </w:r>
          </w:p>
          <w:p w14:paraId="2DCC9666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«Ростовский колледж искусств»</w:t>
            </w:r>
          </w:p>
          <w:p w14:paraId="0AF94EB2">
            <w:pPr>
              <w:jc w:val="both"/>
              <w:rPr>
                <w:sz w:val="28"/>
                <w:szCs w:val="28"/>
                <w:lang w:bidi="en-US"/>
              </w:rPr>
            </w:pPr>
          </w:p>
          <w:p w14:paraId="27703A6C">
            <w:pPr>
              <w:jc w:val="both"/>
              <w:rPr>
                <w:rFonts w:hint="default"/>
                <w:sz w:val="28"/>
                <w:szCs w:val="28"/>
                <w:lang w:val="ru-RU" w:bidi="en-US"/>
              </w:rPr>
            </w:pPr>
            <w:r>
              <w:rPr>
                <w:sz w:val="28"/>
                <w:szCs w:val="28"/>
                <w:lang w:bidi="en-US"/>
              </w:rPr>
              <w:t xml:space="preserve">Протокол №  </w:t>
            </w:r>
            <w:r>
              <w:rPr>
                <w:rFonts w:hint="default"/>
                <w:sz w:val="28"/>
                <w:szCs w:val="28"/>
                <w:lang w:val="ru-RU" w:bidi="en-US"/>
              </w:rPr>
              <w:t>8</w:t>
            </w:r>
          </w:p>
          <w:p w14:paraId="6A118A18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От «1</w:t>
            </w:r>
            <w:r>
              <w:rPr>
                <w:rFonts w:hint="default"/>
                <w:sz w:val="28"/>
                <w:szCs w:val="28"/>
                <w:lang w:val="ru-RU" w:bidi="en-US"/>
              </w:rPr>
              <w:t>5</w:t>
            </w:r>
            <w:r>
              <w:rPr>
                <w:sz w:val="28"/>
                <w:szCs w:val="28"/>
                <w:lang w:bidi="en-US"/>
              </w:rPr>
              <w:t>» апреля 202</w:t>
            </w:r>
            <w:r>
              <w:rPr>
                <w:rFonts w:hint="default"/>
                <w:sz w:val="28"/>
                <w:szCs w:val="28"/>
                <w:lang w:val="ru-RU" w:bidi="en-US"/>
              </w:rPr>
              <w:t>4</w:t>
            </w:r>
            <w:r>
              <w:rPr>
                <w:sz w:val="28"/>
                <w:szCs w:val="28"/>
                <w:lang w:bidi="en-US"/>
              </w:rPr>
              <w:t xml:space="preserve"> г.</w:t>
            </w:r>
          </w:p>
        </w:tc>
        <w:tc>
          <w:tcPr>
            <w:tcW w:w="4501" w:type="dxa"/>
          </w:tcPr>
          <w:p w14:paraId="1F215121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Разработана на основе Федерального государственного образовательного стандарта </w:t>
            </w:r>
          </w:p>
          <w:p w14:paraId="27AEA6DC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по специальности 52.02.01</w:t>
            </w:r>
          </w:p>
          <w:p w14:paraId="0737AA1F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«Искусство балета»</w:t>
            </w:r>
          </w:p>
        </w:tc>
      </w:tr>
      <w:tr w14:paraId="1A842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 w14:paraId="06A6F072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Председатель</w:t>
            </w:r>
          </w:p>
          <w:p w14:paraId="46A216CB">
            <w:pPr>
              <w:jc w:val="both"/>
              <w:rPr>
                <w:b/>
                <w:sz w:val="28"/>
                <w:szCs w:val="28"/>
                <w:lang w:bidi="en-US"/>
              </w:rPr>
            </w:pPr>
            <w:r>
              <w:rPr>
                <w:b/>
                <w:sz w:val="28"/>
                <w:szCs w:val="28"/>
                <w:lang w:bidi="en-US"/>
              </w:rPr>
              <w:t>Зайончковская В.И.</w:t>
            </w:r>
          </w:p>
          <w:p w14:paraId="2E8526C5">
            <w:pPr>
              <w:jc w:val="both"/>
              <w:rPr>
                <w:sz w:val="28"/>
                <w:szCs w:val="28"/>
                <w:lang w:bidi="en-US"/>
              </w:rPr>
            </w:pPr>
          </w:p>
        </w:tc>
        <w:tc>
          <w:tcPr>
            <w:tcW w:w="4501" w:type="dxa"/>
          </w:tcPr>
          <w:p w14:paraId="179DFD71">
            <w:pPr>
              <w:rPr>
                <w:sz w:val="28"/>
                <w:szCs w:val="28"/>
                <w:lang w:bidi="en-US"/>
              </w:rPr>
            </w:pPr>
          </w:p>
        </w:tc>
      </w:tr>
      <w:tr w14:paraId="5588D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 w14:paraId="1981FC41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14:paraId="64F4D36C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14:paraId="5EAD51B9">
            <w:pPr>
              <w:spacing w:line="360" w:lineRule="auto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Разработчик:</w:t>
            </w:r>
          </w:p>
        </w:tc>
        <w:tc>
          <w:tcPr>
            <w:tcW w:w="4501" w:type="dxa"/>
          </w:tcPr>
          <w:p w14:paraId="514B98D3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14:paraId="6ECE056E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14:paraId="5B7BF87C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Преподаватель русского языка и литературы</w:t>
            </w:r>
          </w:p>
          <w:p w14:paraId="48F2CFA0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ГБПОУ  РО </w:t>
            </w:r>
          </w:p>
          <w:p w14:paraId="0D82C243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«Ростовский колледж искусств»</w:t>
            </w:r>
          </w:p>
          <w:p w14:paraId="5A666F8B">
            <w:pPr>
              <w:rPr>
                <w:b/>
                <w:sz w:val="28"/>
                <w:szCs w:val="28"/>
                <w:lang w:bidi="en-US"/>
              </w:rPr>
            </w:pPr>
            <w:r>
              <w:rPr>
                <w:b/>
                <w:sz w:val="28"/>
                <w:szCs w:val="28"/>
                <w:lang w:bidi="en-US"/>
              </w:rPr>
              <w:t>Мишуринская М.Г.</w:t>
            </w:r>
          </w:p>
        </w:tc>
      </w:tr>
      <w:tr w14:paraId="1AED6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 w14:paraId="013EED9C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14:paraId="55FDCADF">
            <w:pPr>
              <w:spacing w:line="360" w:lineRule="auto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Рецензенты:</w:t>
            </w:r>
          </w:p>
        </w:tc>
        <w:tc>
          <w:tcPr>
            <w:tcW w:w="4501" w:type="dxa"/>
          </w:tcPr>
          <w:p w14:paraId="118DBB4B">
            <w:pPr>
              <w:rPr>
                <w:sz w:val="28"/>
                <w:szCs w:val="28"/>
                <w:lang w:bidi="en-US"/>
              </w:rPr>
            </w:pPr>
          </w:p>
          <w:p w14:paraId="64197597">
            <w:pPr>
              <w:rPr>
                <w:sz w:val="28"/>
                <w:szCs w:val="28"/>
                <w:lang w:bidi="en-US"/>
              </w:rPr>
            </w:pPr>
          </w:p>
          <w:p w14:paraId="45E64DE8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Преподаватель русского языка и литературы</w:t>
            </w:r>
          </w:p>
          <w:p w14:paraId="095F9B95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ГБПОУ  РО </w:t>
            </w:r>
          </w:p>
          <w:p w14:paraId="30D9044E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«Ростовский колледж искусств»</w:t>
            </w:r>
          </w:p>
          <w:p w14:paraId="7B86EAD4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  <w:r>
              <w:rPr>
                <w:b/>
                <w:sz w:val="28"/>
                <w:szCs w:val="28"/>
                <w:lang w:bidi="en-US"/>
              </w:rPr>
              <w:t>Радионова О.А.</w:t>
            </w:r>
          </w:p>
          <w:p w14:paraId="0BAA2E48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14:paraId="27C50E10">
            <w:pPr>
              <w:pStyle w:val="25"/>
              <w:spacing w:line="302" w:lineRule="exact"/>
              <w:ind w:left="0" w:leftChars="0" w:firstLine="0" w:firstLineChars="0"/>
              <w:rPr>
                <w:sz w:val="28"/>
              </w:rPr>
            </w:pPr>
            <w:r>
              <w:rPr>
                <w:sz w:val="28"/>
              </w:rPr>
              <w:t xml:space="preserve">Преподаватель высшей квалификационной категории </w:t>
            </w:r>
          </w:p>
          <w:p w14:paraId="0F622543">
            <w:pPr>
              <w:pStyle w:val="25"/>
              <w:spacing w:line="302" w:lineRule="exact"/>
              <w:ind w:left="0" w:leftChars="0" w:firstLine="0" w:firstLineChars="0"/>
              <w:rPr>
                <w:sz w:val="28"/>
              </w:rPr>
            </w:pPr>
            <w:r>
              <w:rPr>
                <w:sz w:val="28"/>
              </w:rPr>
              <w:t>ГБПОУ РО « ПАПТ»</w:t>
            </w:r>
          </w:p>
          <w:p w14:paraId="3902A1CD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  <w:r>
              <w:rPr>
                <w:b/>
                <w:sz w:val="28"/>
              </w:rPr>
              <w:t>Селиверстова Т.М.</w:t>
            </w:r>
          </w:p>
          <w:p w14:paraId="14E72330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14:paraId="6B2E6E44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14:paraId="5E41E815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14:paraId="7B55EAB5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14:paraId="651D55B4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14:paraId="6B7D5DBE">
            <w:pPr>
              <w:rPr>
                <w:b/>
                <w:sz w:val="28"/>
                <w:szCs w:val="28"/>
                <w:lang w:bidi="en-US"/>
              </w:rPr>
            </w:pPr>
          </w:p>
        </w:tc>
      </w:tr>
    </w:tbl>
    <w:p w14:paraId="7A7C660C">
      <w:pPr>
        <w:rPr>
          <w:b/>
          <w:sz w:val="36"/>
          <w:szCs w:val="36"/>
        </w:rPr>
      </w:pPr>
    </w:p>
    <w:p w14:paraId="5064F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contextualSpacing/>
        <w:rPr>
          <w:spacing w:val="-2"/>
          <w:sz w:val="20"/>
          <w:szCs w:val="20"/>
        </w:rPr>
      </w:pPr>
    </w:p>
    <w:p w14:paraId="18D22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center"/>
        <w:rPr>
          <w:rFonts w:eastAsia="Calibri"/>
          <w:bCs/>
        </w:rPr>
      </w:pPr>
    </w:p>
    <w:p w14:paraId="25AF1D8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Паспорт рабочей программы</w:t>
      </w:r>
    </w:p>
    <w:p w14:paraId="5264004D">
      <w:pPr>
        <w:jc w:val="center"/>
        <w:rPr>
          <w:b/>
          <w:sz w:val="28"/>
          <w:szCs w:val="28"/>
        </w:rPr>
      </w:pPr>
    </w:p>
    <w:p w14:paraId="78BE26CE">
      <w:pPr>
        <w:widowControl w:val="0"/>
        <w:spacing w:before="120"/>
        <w:jc w:val="both"/>
        <w:outlineLvl w:val="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Место предмета «Р</w:t>
      </w:r>
      <w:r>
        <w:rPr>
          <w:b/>
          <w:sz w:val="28"/>
          <w:szCs w:val="28"/>
          <w:u w:val="single"/>
          <w:lang w:val="ru-RU"/>
        </w:rPr>
        <w:t>одной</w:t>
      </w:r>
      <w:r>
        <w:rPr>
          <w:rFonts w:hint="default"/>
          <w:b/>
          <w:sz w:val="28"/>
          <w:szCs w:val="28"/>
          <w:u w:val="single"/>
          <w:lang w:val="ru-RU"/>
        </w:rPr>
        <w:t xml:space="preserve"> р</w:t>
      </w:r>
      <w:r>
        <w:rPr>
          <w:b/>
          <w:sz w:val="28"/>
          <w:szCs w:val="28"/>
          <w:u w:val="single"/>
        </w:rPr>
        <w:t>усский язык» в базисном учебном плане</w:t>
      </w:r>
    </w:p>
    <w:p w14:paraId="3DF5D6C8">
      <w:pPr>
        <w:widowControl w:val="0"/>
        <w:spacing w:before="120"/>
        <w:jc w:val="both"/>
        <w:outlineLvl w:val="8"/>
        <w:rPr>
          <w:b/>
          <w:sz w:val="28"/>
          <w:szCs w:val="28"/>
          <w:u w:val="single"/>
        </w:rPr>
      </w:pPr>
    </w:p>
    <w:p w14:paraId="6A3DBFDA">
      <w:pPr>
        <w:pStyle w:val="11"/>
        <w:tabs>
          <w:tab w:val="left" w:pos="720"/>
        </w:tabs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</w:t>
      </w:r>
      <w:r>
        <w:rPr>
          <w:b w:val="0"/>
          <w:sz w:val="28"/>
          <w:szCs w:val="28"/>
          <w:lang w:val="ru-RU"/>
        </w:rPr>
        <w:t>Родного</w:t>
      </w:r>
      <w:r>
        <w:rPr>
          <w:rFonts w:hint="default"/>
          <w:b w:val="0"/>
          <w:sz w:val="28"/>
          <w:szCs w:val="28"/>
          <w:lang w:val="ru-RU"/>
        </w:rPr>
        <w:t xml:space="preserve"> </w:t>
      </w:r>
      <w:r>
        <w:rPr>
          <w:b w:val="0"/>
          <w:sz w:val="28"/>
          <w:szCs w:val="28"/>
        </w:rPr>
        <w:t xml:space="preserve">русского (родного) языка  в </w:t>
      </w:r>
      <w:r>
        <w:rPr>
          <w:rFonts w:hint="default"/>
          <w:b w:val="0"/>
          <w:sz w:val="28"/>
          <w:szCs w:val="28"/>
          <w:lang w:val="ru-RU"/>
        </w:rPr>
        <w:t>4(8)</w:t>
      </w:r>
      <w:r>
        <w:rPr>
          <w:b w:val="0"/>
          <w:sz w:val="28"/>
          <w:szCs w:val="28"/>
        </w:rPr>
        <w:t xml:space="preserve"> классе– </w:t>
      </w:r>
      <w:r>
        <w:rPr>
          <w:rFonts w:hint="default"/>
          <w:b w:val="0"/>
          <w:sz w:val="28"/>
          <w:szCs w:val="28"/>
          <w:lang w:val="ru-RU"/>
        </w:rPr>
        <w:t>35</w:t>
      </w:r>
      <w:r>
        <w:rPr>
          <w:b w:val="0"/>
          <w:sz w:val="28"/>
          <w:szCs w:val="28"/>
        </w:rPr>
        <w:t xml:space="preserve"> часов.</w:t>
      </w:r>
    </w:p>
    <w:p w14:paraId="47F2E9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соответствует программным требованиям, рассчитанным на  неделю.</w:t>
      </w:r>
    </w:p>
    <w:p w14:paraId="5FE03CA3">
      <w:pPr>
        <w:pStyle w:val="10"/>
        <w:ind w:left="0" w:right="0" w:firstLine="708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Изучение предмета в </w:t>
      </w:r>
      <w:r>
        <w:rPr>
          <w:rFonts w:hint="default"/>
          <w:b w:val="0"/>
          <w:i w:val="0"/>
          <w:sz w:val="28"/>
          <w:szCs w:val="28"/>
          <w:lang w:val="ru-RU"/>
        </w:rPr>
        <w:t>4</w:t>
      </w:r>
      <w:r>
        <w:rPr>
          <w:b w:val="0"/>
          <w:i w:val="0"/>
          <w:sz w:val="28"/>
          <w:szCs w:val="28"/>
        </w:rPr>
        <w:t>(</w:t>
      </w:r>
      <w:r>
        <w:rPr>
          <w:rFonts w:hint="default"/>
          <w:b w:val="0"/>
          <w:i w:val="0"/>
          <w:sz w:val="28"/>
          <w:szCs w:val="28"/>
          <w:lang w:val="ru-RU"/>
        </w:rPr>
        <w:t>8</w:t>
      </w:r>
      <w:r>
        <w:rPr>
          <w:b w:val="0"/>
          <w:i w:val="0"/>
          <w:sz w:val="28"/>
          <w:szCs w:val="28"/>
        </w:rPr>
        <w:t xml:space="preserve">) классе отделения «Искусство балета» предусматривает организацию самостоятельной работы обучающихся в объеме </w:t>
      </w:r>
      <w:r>
        <w:rPr>
          <w:b w:val="0"/>
          <w:sz w:val="28"/>
          <w:szCs w:val="28"/>
        </w:rPr>
        <w:t xml:space="preserve"> </w:t>
      </w:r>
      <w:r>
        <w:rPr>
          <w:rFonts w:hint="default"/>
          <w:b w:val="0"/>
          <w:i w:val="0"/>
          <w:iCs/>
          <w:sz w:val="28"/>
          <w:szCs w:val="28"/>
          <w:lang w:val="ru-RU"/>
        </w:rPr>
        <w:t>30</w:t>
      </w:r>
      <w:r>
        <w:rPr>
          <w:b w:val="0"/>
          <w:i w:val="0"/>
          <w:sz w:val="28"/>
          <w:szCs w:val="28"/>
        </w:rPr>
        <w:t xml:space="preserve"> часов</w:t>
      </w:r>
    </w:p>
    <w:p w14:paraId="581F4BFE">
      <w:pPr>
        <w:pStyle w:val="10"/>
        <w:ind w:left="0" w:right="0" w:firstLine="708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Таким образом, максимальная нагрузка обучающихся в </w:t>
      </w:r>
      <w:r>
        <w:rPr>
          <w:rFonts w:hint="default"/>
          <w:b w:val="0"/>
          <w:i w:val="0"/>
          <w:sz w:val="28"/>
          <w:szCs w:val="28"/>
          <w:lang w:val="ru-RU"/>
        </w:rPr>
        <w:t>4</w:t>
      </w:r>
      <w:r>
        <w:rPr>
          <w:b w:val="0"/>
          <w:i w:val="0"/>
          <w:sz w:val="28"/>
          <w:szCs w:val="28"/>
        </w:rPr>
        <w:t>(</w:t>
      </w:r>
      <w:r>
        <w:rPr>
          <w:rFonts w:hint="default"/>
          <w:b w:val="0"/>
          <w:i w:val="0"/>
          <w:sz w:val="28"/>
          <w:szCs w:val="28"/>
          <w:lang w:val="ru-RU"/>
        </w:rPr>
        <w:t>8</w:t>
      </w:r>
      <w:r>
        <w:rPr>
          <w:b w:val="0"/>
          <w:i w:val="0"/>
          <w:sz w:val="28"/>
          <w:szCs w:val="28"/>
        </w:rPr>
        <w:t>) классе</w:t>
      </w:r>
      <w:r>
        <w:rPr>
          <w:b w:val="0"/>
          <w:sz w:val="28"/>
          <w:szCs w:val="28"/>
        </w:rPr>
        <w:t xml:space="preserve">– </w:t>
      </w:r>
      <w:r>
        <w:rPr>
          <w:rFonts w:hint="default"/>
          <w:b w:val="0"/>
          <w:i w:val="0"/>
          <w:iCs/>
          <w:sz w:val="28"/>
          <w:szCs w:val="28"/>
          <w:lang w:val="ru-RU"/>
        </w:rPr>
        <w:t>65</w:t>
      </w:r>
      <w:r>
        <w:rPr>
          <w:b w:val="0"/>
          <w:i w:val="0"/>
          <w:sz w:val="28"/>
          <w:szCs w:val="28"/>
        </w:rPr>
        <w:t xml:space="preserve"> часов</w:t>
      </w:r>
    </w:p>
    <w:p w14:paraId="03E6339C">
      <w:pPr>
        <w:pStyle w:val="10"/>
        <w:ind w:left="0" w:right="0" w:firstLine="708"/>
        <w:jc w:val="both"/>
        <w:rPr>
          <w:b w:val="0"/>
          <w:i w:val="0"/>
          <w:sz w:val="28"/>
          <w:szCs w:val="28"/>
        </w:rPr>
      </w:pPr>
    </w:p>
    <w:p w14:paraId="7AD37C2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Рабочая программа разработана и составлена на основе </w:t>
      </w:r>
    </w:p>
    <w:p w14:paraId="2A676AAC">
      <w:pPr>
        <w:spacing w:before="120" w:after="120"/>
        <w:ind w:firstLine="708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sz w:val="28"/>
        </w:rPr>
        <w:t xml:space="preserve"> Федерального государственного образовательного стандарта основного общего образования</w:t>
      </w:r>
      <w:r>
        <w:rPr>
          <w:sz w:val="28"/>
          <w:szCs w:val="28"/>
        </w:rPr>
        <w:t>. Программе соответствует</w:t>
      </w:r>
      <w:r>
        <w:rPr>
          <w:rFonts w:hint="default"/>
          <w:sz w:val="28"/>
          <w:szCs w:val="28"/>
          <w:lang w:val="ru-RU"/>
        </w:rPr>
        <w:t xml:space="preserve"> у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чебное пособие «Русский родной язык: 8 класс: учебное  пособие для общеобразовательных организаций /  [О. М. Александрова, О. В. Загоровская, С. И. Богданов и др.]. — М.: Просвещение, 202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3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создано в соответствии с Примерной программой по учебному предмету «Русский родной язык» 5-9 классы для общеобразовательных организаций / О. М. Александрова, Ю. Н. Гостева, И. Н. Добротина ; под ред. О. М. Александровой. – М. :Просвещение, 202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3.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,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реализующих программы основного общего образования, и предназначено для сопровождения и поддержки основного курса русского языка, обязательного для изучения во всех школах Российской Федерации. Содержание учебного пособия ориентировано на воспитание патриотизма и уважения к русскому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 xml:space="preserve">родному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языку как основе русской культуры и литературы. Работа с учебным пособием позволит расширить представления учащихся об отражении в русском языке истории, материальной и духовной культуры русского народа; о русской языковой картине мира; о закономерностях и основных тенденциях развития русского языка. Особое внимание уделяется вопросам формирования речевой культуры учащихся в современной языковой ситуации; развитию речевых умений в различных сферах общения, в том числе связанных с коммуникацией в интернет-пространстве.</w:t>
      </w:r>
    </w:p>
    <w:p w14:paraId="0F5D450E">
      <w:pPr>
        <w:pStyle w:val="8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420" w:firstLineChars="150"/>
        <w:jc w:val="left"/>
        <w:rPr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Данная рабочая программа рассчитана на 1 учебный час в неделю, что составляет 3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5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час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ов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в год.</w:t>
      </w:r>
    </w:p>
    <w:p w14:paraId="5759DE18">
      <w:pPr>
        <w:spacing w:before="120" w:after="120"/>
        <w:ind w:firstLine="708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 w14:paraId="7687A4DE">
      <w:pPr>
        <w:spacing w:before="120" w:after="120"/>
        <w:ind w:firstLine="708"/>
        <w:jc w:val="both"/>
        <w:rPr>
          <w:sz w:val="28"/>
          <w:szCs w:val="28"/>
        </w:rPr>
      </w:pPr>
    </w:p>
    <w:p w14:paraId="56C79627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Предметные результаты изучения р</w:t>
      </w:r>
      <w:r>
        <w:rPr>
          <w:b/>
          <w:sz w:val="28"/>
          <w:szCs w:val="28"/>
          <w:u w:val="single"/>
          <w:lang w:val="ru-RU"/>
        </w:rPr>
        <w:t>одного</w:t>
      </w:r>
      <w:r>
        <w:rPr>
          <w:rFonts w:hint="default"/>
          <w:b/>
          <w:sz w:val="28"/>
          <w:szCs w:val="28"/>
          <w:u w:val="single"/>
          <w:lang w:val="ru-RU"/>
        </w:rPr>
        <w:t xml:space="preserve"> русского </w:t>
      </w:r>
      <w:r>
        <w:rPr>
          <w:b/>
          <w:sz w:val="28"/>
          <w:szCs w:val="28"/>
          <w:u w:val="single"/>
        </w:rPr>
        <w:t>языка должны отражать:</w:t>
      </w:r>
    </w:p>
    <w:p w14:paraId="238B9E08">
      <w:pPr>
        <w:jc w:val="both"/>
        <w:rPr>
          <w:b/>
          <w:sz w:val="28"/>
          <w:szCs w:val="28"/>
        </w:rPr>
      </w:pPr>
    </w:p>
    <w:p w14:paraId="60E8FC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совершенствование видов речевой деятельности,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14:paraId="2FBAD7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понимание определяющей роли </w:t>
      </w:r>
      <w:r>
        <w:rPr>
          <w:rFonts w:hint="default"/>
          <w:sz w:val="28"/>
          <w:szCs w:val="28"/>
          <w:lang w:val="ru-RU"/>
        </w:rPr>
        <w:t xml:space="preserve"> родного русского </w:t>
      </w:r>
      <w:r>
        <w:rPr>
          <w:sz w:val="28"/>
          <w:szCs w:val="28"/>
        </w:rPr>
        <w:t>языка в развитии интеллектуальных и творческих способностей личности, в процессе образования и самообразования;</w:t>
      </w:r>
    </w:p>
    <w:p w14:paraId="298FBC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3) использование коммуникативно-эстетических возможностей р</w:t>
      </w:r>
      <w:r>
        <w:rPr>
          <w:sz w:val="28"/>
          <w:szCs w:val="28"/>
          <w:lang w:val="ru-RU"/>
        </w:rPr>
        <w:t>одн</w:t>
      </w:r>
      <w:r>
        <w:rPr>
          <w:sz w:val="28"/>
          <w:szCs w:val="28"/>
        </w:rPr>
        <w:t>ого  р</w:t>
      </w:r>
      <w:r>
        <w:rPr>
          <w:sz w:val="28"/>
          <w:szCs w:val="28"/>
          <w:lang w:val="ru-RU"/>
        </w:rPr>
        <w:t>усск</w:t>
      </w:r>
      <w:r>
        <w:rPr>
          <w:sz w:val="28"/>
          <w:szCs w:val="28"/>
        </w:rPr>
        <w:t>ого язык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>;</w:t>
      </w:r>
    </w:p>
    <w:p w14:paraId="4880AB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4) расширение и систематизацию научных знаний о языке; ; освоение базовых понятий лингвистики, основных единиц и грамматических категорий языка;</w:t>
      </w:r>
    </w:p>
    <w:p w14:paraId="3FDF7D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формирование ответственности за </w:t>
      </w:r>
      <w:r>
        <w:rPr>
          <w:sz w:val="28"/>
          <w:szCs w:val="28"/>
          <w:lang w:val="ru-RU"/>
        </w:rPr>
        <w:t>русскую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языковую культуру как  ценность</w:t>
      </w:r>
      <w:r>
        <w:rPr>
          <w:rFonts w:hint="default"/>
          <w:sz w:val="28"/>
          <w:szCs w:val="28"/>
          <w:lang w:val="ru-RU"/>
        </w:rPr>
        <w:t xml:space="preserve"> русского этноса</w:t>
      </w:r>
      <w:r>
        <w:rPr>
          <w:sz w:val="28"/>
          <w:szCs w:val="28"/>
        </w:rPr>
        <w:t>.</w:t>
      </w:r>
    </w:p>
    <w:p w14:paraId="2B5A7F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результате обучающийся должен овладеть общей компетенцией:</w:t>
      </w:r>
    </w:p>
    <w:p w14:paraId="4ADE0D8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ОК 10. Использовать в профессиональной деятельности личностные, метапредметные, предметные результаты освоения основной образовательной программы основного общего образования.</w:t>
      </w:r>
    </w:p>
    <w:p w14:paraId="39AAB1F0">
      <w:pPr>
        <w:ind w:left="720"/>
        <w:jc w:val="both"/>
        <w:rPr>
          <w:sz w:val="28"/>
        </w:rPr>
      </w:pPr>
    </w:p>
    <w:p w14:paraId="357260F9">
      <w:pPr>
        <w:jc w:val="both"/>
        <w:rPr>
          <w:b/>
          <w:sz w:val="28"/>
          <w:u w:val="single"/>
        </w:rPr>
      </w:pPr>
      <w:r>
        <w:rPr>
          <w:b/>
          <w:sz w:val="28"/>
        </w:rPr>
        <w:t xml:space="preserve">        </w:t>
      </w:r>
      <w:r>
        <w:rPr>
          <w:b/>
          <w:sz w:val="28"/>
          <w:u w:val="single"/>
        </w:rPr>
        <w:t>Общие учебные умения, навыки и способы деятельности</w:t>
      </w:r>
    </w:p>
    <w:p w14:paraId="78A9A22D">
      <w:pPr>
        <w:jc w:val="both"/>
        <w:rPr>
          <w:b/>
          <w:sz w:val="28"/>
          <w:u w:val="single"/>
        </w:rPr>
      </w:pPr>
    </w:p>
    <w:p w14:paraId="5EBCA01C">
      <w:pPr>
        <w:ind w:firstLine="709"/>
        <w:jc w:val="both"/>
        <w:rPr>
          <w:sz w:val="28"/>
        </w:rPr>
      </w:pPr>
      <w:r>
        <w:rPr>
          <w:sz w:val="28"/>
        </w:rPr>
        <w:t xml:space="preserve">Направленность курса на интенсивное речевое и интеллектуальное развитие создает условия и для реализации надпредметной функции, которую </w:t>
      </w:r>
      <w:r>
        <w:rPr>
          <w:rFonts w:hint="default"/>
          <w:sz w:val="28"/>
          <w:lang w:val="ru-RU"/>
        </w:rPr>
        <w:t xml:space="preserve"> родной русский</w:t>
      </w:r>
      <w:r>
        <w:rPr>
          <w:sz w:val="28"/>
        </w:rPr>
        <w:t xml:space="preserve"> язык выполняет в системе </w:t>
      </w:r>
      <w:r>
        <w:rPr>
          <w:sz w:val="28"/>
          <w:lang w:val="ru-RU"/>
        </w:rPr>
        <w:t>воспитания</w:t>
      </w:r>
      <w:r>
        <w:rPr>
          <w:rFonts w:hint="default"/>
          <w:sz w:val="28"/>
          <w:lang w:val="ru-RU"/>
        </w:rPr>
        <w:t xml:space="preserve"> личности</w:t>
      </w:r>
      <w:r>
        <w:rPr>
          <w:sz w:val="28"/>
        </w:rPr>
        <w:t>. В процессе обучения уч</w:t>
      </w:r>
      <w:r>
        <w:rPr>
          <w:sz w:val="28"/>
          <w:lang w:val="ru-RU"/>
        </w:rPr>
        <w:t>ащийся</w:t>
      </w:r>
      <w:r>
        <w:rPr>
          <w:sz w:val="28"/>
        </w:rPr>
        <w:t xml:space="preserve">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 родного</w:t>
      </w:r>
      <w:r>
        <w:rPr>
          <w:rFonts w:hint="default"/>
          <w:sz w:val="28"/>
          <w:lang w:val="ru-RU"/>
        </w:rPr>
        <w:t xml:space="preserve"> русского</w:t>
      </w:r>
      <w:r>
        <w:rPr>
          <w:sz w:val="28"/>
        </w:rPr>
        <w:t xml:space="preserve">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самокоррекцию).</w:t>
      </w:r>
    </w:p>
    <w:p w14:paraId="49846D6C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14:paraId="4613CAF6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Формы организации учебного процесса по предмету</w:t>
      </w:r>
    </w:p>
    <w:p w14:paraId="1C1953D6">
      <w:pPr>
        <w:jc w:val="both"/>
        <w:rPr>
          <w:sz w:val="28"/>
        </w:rPr>
      </w:pPr>
    </w:p>
    <w:p w14:paraId="7D362B2D">
      <w:pPr>
        <w:ind w:firstLine="709"/>
        <w:jc w:val="both"/>
        <w:rPr>
          <w:sz w:val="28"/>
        </w:rPr>
      </w:pPr>
      <w:r>
        <w:rPr>
          <w:sz w:val="28"/>
        </w:rPr>
        <w:t xml:space="preserve">В практике обучения  </w:t>
      </w:r>
      <w:r>
        <w:rPr>
          <w:sz w:val="28"/>
          <w:lang w:val="ru-RU"/>
        </w:rPr>
        <w:t>родному</w:t>
      </w:r>
      <w:r>
        <w:rPr>
          <w:rFonts w:hint="default"/>
          <w:sz w:val="28"/>
          <w:lang w:val="ru-RU"/>
        </w:rPr>
        <w:t xml:space="preserve"> русскому </w:t>
      </w:r>
      <w:r>
        <w:rPr>
          <w:sz w:val="28"/>
        </w:rPr>
        <w:t>языку используется общедидактическая типология уроков: урок усвоения новых знаний, урок закрепления изученного, урок повторения и обобщения знаний, урок контроля, урок коррекции знаний, урок развития речи, комбинированный урок.</w:t>
      </w:r>
    </w:p>
    <w:p w14:paraId="3BC87B1F">
      <w:pPr>
        <w:jc w:val="both"/>
        <w:rPr>
          <w:b/>
          <w:sz w:val="28"/>
        </w:rPr>
      </w:pPr>
      <w:r>
        <w:rPr>
          <w:b/>
          <w:sz w:val="28"/>
        </w:rPr>
        <w:t xml:space="preserve">    </w:t>
      </w:r>
    </w:p>
    <w:p w14:paraId="27EC925A">
      <w:pPr>
        <w:jc w:val="both"/>
        <w:rPr>
          <w:sz w:val="28"/>
          <w:u w:val="single"/>
        </w:rPr>
      </w:pPr>
      <w:r>
        <w:rPr>
          <w:b/>
          <w:sz w:val="28"/>
          <w:u w:val="single"/>
        </w:rPr>
        <w:t>Формы контроля уровня достижений обучающихся</w:t>
      </w:r>
    </w:p>
    <w:p w14:paraId="38CDAA56">
      <w:pPr>
        <w:jc w:val="both"/>
        <w:rPr>
          <w:sz w:val="28"/>
        </w:rPr>
      </w:pPr>
    </w:p>
    <w:p w14:paraId="01E0AE1A">
      <w:pPr>
        <w:ind w:firstLine="709"/>
        <w:jc w:val="both"/>
        <w:rPr>
          <w:b w:val="0"/>
          <w:sz w:val="28"/>
          <w:szCs w:val="24"/>
        </w:rPr>
      </w:pPr>
      <w:r>
        <w:rPr>
          <w:sz w:val="28"/>
        </w:rPr>
        <w:t>При планировании предусмотрены разнообразные  формы контроля: диктант, тест, устные рассказы по плану на лингвистические темы, сочинения, изложения с элементами сочинения.</w:t>
      </w:r>
    </w:p>
    <w:p w14:paraId="1551841D">
      <w:pPr>
        <w:ind w:firstLine="708"/>
        <w:jc w:val="both"/>
        <w:rPr>
          <w:sz w:val="28"/>
        </w:rPr>
      </w:pPr>
      <w:r>
        <w:rPr>
          <w:sz w:val="28"/>
        </w:rPr>
        <w:t xml:space="preserve">Существенное изменение концепции обучения </w:t>
      </w:r>
      <w:r>
        <w:rPr>
          <w:sz w:val="28"/>
          <w:lang w:val="ru-RU"/>
        </w:rPr>
        <w:t>родному</w:t>
      </w:r>
      <w:r>
        <w:rPr>
          <w:rFonts w:hint="default"/>
          <w:sz w:val="28"/>
          <w:lang w:val="ru-RU"/>
        </w:rPr>
        <w:t xml:space="preserve"> </w:t>
      </w:r>
      <w:r>
        <w:rPr>
          <w:sz w:val="28"/>
        </w:rPr>
        <w:t>русскому языку в современных условиях выражается в ориентации на речевое развитие и формирование коммуникативной компетенции.</w:t>
      </w:r>
    </w:p>
    <w:p w14:paraId="63445C51">
      <w:pPr>
        <w:ind w:firstLine="708"/>
        <w:jc w:val="both"/>
        <w:rPr>
          <w:sz w:val="28"/>
        </w:rPr>
      </w:pPr>
      <w:r>
        <w:rPr>
          <w:sz w:val="28"/>
        </w:rPr>
        <w:t xml:space="preserve">Ориентация на интенсивное речевое развитие предполагает реализацию коммуникативно-деятельностного подхода в обучении. В связи с этим приоритетными являются задачи формирования, развития и совершенствования всех видов речевой деятельности (аудирования, говорения, письма, чтения), формирования навыков грамотной устной и письменной речи учащихся в разных ситуациях речевого общения. </w:t>
      </w:r>
    </w:p>
    <w:p w14:paraId="08A4EAFC">
      <w:pPr>
        <w:ind w:firstLine="708"/>
        <w:jc w:val="both"/>
        <w:rPr>
          <w:sz w:val="28"/>
        </w:rPr>
      </w:pPr>
      <w:r>
        <w:rPr>
          <w:sz w:val="28"/>
        </w:rPr>
        <w:t xml:space="preserve">Предлагаемый курс достаточно современен, учитывает жизненный опыт обучающихся. </w:t>
      </w:r>
    </w:p>
    <w:p w14:paraId="17CA50D1">
      <w:pPr>
        <w:jc w:val="both"/>
        <w:rPr>
          <w:sz w:val="28"/>
        </w:rPr>
      </w:pPr>
      <w:r>
        <w:rPr>
          <w:sz w:val="28"/>
        </w:rPr>
        <w:t xml:space="preserve">          Учебник</w:t>
      </w:r>
      <w:r>
        <w:rPr>
          <w:rFonts w:hint="default"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О. М. Александров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ой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, О. В. Загоровск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ой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, С. И. Богданов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а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и др.</w:t>
      </w:r>
      <w:r>
        <w:rPr>
          <w:sz w:val="28"/>
        </w:rPr>
        <w:t xml:space="preserve"> позволяет повысить эстетический уровень обучающихся, обращая их внимание на культурное наследие народа – носителя русского языка. </w:t>
      </w:r>
    </w:p>
    <w:p w14:paraId="600AC93A">
      <w:pPr>
        <w:jc w:val="both"/>
        <w:rPr>
          <w:sz w:val="28"/>
        </w:rPr>
      </w:pPr>
    </w:p>
    <w:p w14:paraId="4AF57E8D">
      <w:pPr>
        <w:jc w:val="both"/>
        <w:rPr>
          <w:sz w:val="28"/>
        </w:rPr>
      </w:pPr>
    </w:p>
    <w:p w14:paraId="2716C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Объем курса, виды учебной работы и отчетности</w:t>
      </w:r>
    </w:p>
    <w:p w14:paraId="5771795D">
      <w:pPr>
        <w:jc w:val="center"/>
        <w:rPr>
          <w:sz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2"/>
        <w:gridCol w:w="2659"/>
      </w:tblGrid>
      <w:tr w14:paraId="31208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12" w:type="dxa"/>
            <w:shd w:val="clear" w:color="auto" w:fill="auto"/>
            <w:vAlign w:val="center"/>
          </w:tcPr>
          <w:p w14:paraId="1498E2D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4F9D8E1C">
            <w:pPr>
              <w:ind w:firstLine="34"/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14:paraId="459F6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78EE78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59" w:type="dxa"/>
            <w:shd w:val="clear" w:color="auto" w:fill="auto"/>
          </w:tcPr>
          <w:p w14:paraId="6870E199">
            <w:pPr>
              <w:jc w:val="center"/>
              <w:rPr>
                <w:rFonts w:hint="default"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/>
                <w:i/>
                <w:iCs/>
                <w:sz w:val="28"/>
                <w:szCs w:val="28"/>
                <w:lang w:val="ru-RU"/>
              </w:rPr>
              <w:t>65</w:t>
            </w:r>
          </w:p>
        </w:tc>
      </w:tr>
      <w:tr w14:paraId="5351E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2911CD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659" w:type="dxa"/>
            <w:shd w:val="clear" w:color="auto" w:fill="auto"/>
          </w:tcPr>
          <w:p w14:paraId="7AF9FE2B">
            <w:pPr>
              <w:ind w:firstLine="34"/>
              <w:jc w:val="center"/>
              <w:rPr>
                <w:rFonts w:hint="default"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/>
                <w:i/>
                <w:iCs/>
                <w:sz w:val="28"/>
                <w:szCs w:val="28"/>
                <w:lang w:val="ru-RU"/>
              </w:rPr>
              <w:t>35</w:t>
            </w:r>
          </w:p>
        </w:tc>
      </w:tr>
      <w:tr w14:paraId="5277B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74644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659" w:type="dxa"/>
            <w:shd w:val="clear" w:color="auto" w:fill="auto"/>
          </w:tcPr>
          <w:p w14:paraId="6187E20D">
            <w:pPr>
              <w:ind w:firstLine="34"/>
              <w:jc w:val="center"/>
              <w:rPr>
                <w:rFonts w:hint="default"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/>
                <w:i/>
                <w:iCs/>
                <w:sz w:val="28"/>
                <w:szCs w:val="28"/>
                <w:lang w:val="ru-RU"/>
              </w:rPr>
              <w:t>30</w:t>
            </w:r>
          </w:p>
        </w:tc>
      </w:tr>
      <w:tr w14:paraId="00639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7BF918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659" w:type="dxa"/>
            <w:shd w:val="clear" w:color="auto" w:fill="auto"/>
          </w:tcPr>
          <w:p w14:paraId="52409DD6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14:paraId="2B3E0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513979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различным видам текущего и промежуточного контроля</w:t>
            </w:r>
          </w:p>
        </w:tc>
        <w:tc>
          <w:tcPr>
            <w:tcW w:w="2659" w:type="dxa"/>
            <w:shd w:val="clear" w:color="auto" w:fill="auto"/>
          </w:tcPr>
          <w:p w14:paraId="7FC94212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14:paraId="1C87B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4D6C50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проблемных заданий</w:t>
            </w:r>
          </w:p>
        </w:tc>
        <w:tc>
          <w:tcPr>
            <w:tcW w:w="2659" w:type="dxa"/>
            <w:shd w:val="clear" w:color="auto" w:fill="auto"/>
          </w:tcPr>
          <w:p w14:paraId="6B3179C1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14:paraId="7767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3518D1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литературы, аудио и видеозаписей</w:t>
            </w:r>
          </w:p>
        </w:tc>
        <w:tc>
          <w:tcPr>
            <w:tcW w:w="2659" w:type="dxa"/>
            <w:shd w:val="clear" w:color="auto" w:fill="auto"/>
          </w:tcPr>
          <w:p w14:paraId="07649584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14:paraId="4A80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  <w:vAlign w:val="center"/>
          </w:tcPr>
          <w:p w14:paraId="380247A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Виды отчетности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EB43165">
            <w:pPr>
              <w:ind w:firstLine="34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Распределение по классам</w:t>
            </w:r>
          </w:p>
        </w:tc>
      </w:tr>
      <w:tr w14:paraId="511DE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44644553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 аттестация:</w:t>
            </w:r>
          </w:p>
        </w:tc>
        <w:tc>
          <w:tcPr>
            <w:tcW w:w="2659" w:type="dxa"/>
            <w:shd w:val="clear" w:color="auto" w:fill="auto"/>
          </w:tcPr>
          <w:p w14:paraId="7226F0BE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14:paraId="29064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7A82849A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экзамены</w:t>
            </w:r>
          </w:p>
        </w:tc>
        <w:tc>
          <w:tcPr>
            <w:tcW w:w="2659" w:type="dxa"/>
            <w:shd w:val="clear" w:color="auto" w:fill="auto"/>
          </w:tcPr>
          <w:p w14:paraId="391A7D2C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14:paraId="6121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1589F66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дифференцированные зачеты</w:t>
            </w:r>
          </w:p>
        </w:tc>
        <w:tc>
          <w:tcPr>
            <w:tcW w:w="2659" w:type="dxa"/>
            <w:shd w:val="clear" w:color="auto" w:fill="auto"/>
          </w:tcPr>
          <w:p w14:paraId="0CE341D1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14:paraId="2069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6D717212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недифференцированные зачеты</w:t>
            </w:r>
          </w:p>
        </w:tc>
        <w:tc>
          <w:tcPr>
            <w:tcW w:w="2659" w:type="dxa"/>
            <w:shd w:val="clear" w:color="auto" w:fill="auto"/>
          </w:tcPr>
          <w:p w14:paraId="0440E7AD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14:paraId="3112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shd w:val="clear" w:color="auto" w:fill="auto"/>
          </w:tcPr>
          <w:p w14:paraId="5C592E1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контрольные работы</w:t>
            </w:r>
          </w:p>
        </w:tc>
        <w:tc>
          <w:tcPr>
            <w:tcW w:w="2659" w:type="dxa"/>
            <w:shd w:val="clear" w:color="auto" w:fill="auto"/>
          </w:tcPr>
          <w:p w14:paraId="54D1A33C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rFonts w:hint="default"/>
                <w:i/>
                <w:iCs/>
                <w:sz w:val="28"/>
                <w:szCs w:val="28"/>
                <w:lang w:val="ru-RU"/>
              </w:rPr>
              <w:t>4</w:t>
            </w:r>
            <w:r>
              <w:rPr>
                <w:i/>
                <w:iCs/>
                <w:sz w:val="28"/>
                <w:szCs w:val="28"/>
              </w:rPr>
              <w:t>(</w:t>
            </w:r>
            <w:r>
              <w:rPr>
                <w:rFonts w:hint="default"/>
                <w:i/>
                <w:iCs/>
                <w:sz w:val="28"/>
                <w:szCs w:val="28"/>
                <w:lang w:val="ru-RU"/>
              </w:rPr>
              <w:t>8</w:t>
            </w:r>
            <w:r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14:paraId="619244F8">
      <w:pPr>
        <w:jc w:val="both"/>
        <w:rPr>
          <w:sz w:val="28"/>
        </w:rPr>
        <w:sectPr>
          <w:footerReference r:id="rId5" w:type="default"/>
          <w:pgSz w:w="11906" w:h="16838"/>
          <w:pgMar w:top="899" w:right="850" w:bottom="1134" w:left="1701" w:header="708" w:footer="708" w:gutter="0"/>
          <w:cols w:space="708" w:num="1"/>
          <w:docGrid w:linePitch="360" w:charSpace="0"/>
        </w:sectPr>
      </w:pPr>
    </w:p>
    <w:p w14:paraId="01275E29">
      <w:pPr>
        <w:jc w:val="both"/>
        <w:rPr>
          <w:sz w:val="28"/>
        </w:rPr>
      </w:pPr>
    </w:p>
    <w:p w14:paraId="281243C1">
      <w:pPr>
        <w:spacing w:after="200" w:line="276" w:lineRule="auto"/>
        <w:ind w:left="495"/>
        <w:jc w:val="center"/>
        <w:rPr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  <w:lang w:eastAsia="en-US"/>
        </w:rPr>
        <w:t>Содержание дисциплины и требования к формам и содержанию текущего, промежуточного, итогового контроля</w:t>
      </w:r>
    </w:p>
    <w:p w14:paraId="426CEB32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Содержание дисциплины:</w:t>
      </w:r>
    </w:p>
    <w:p w14:paraId="2365C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  <w:lang w:eastAsia="en-US"/>
        </w:rPr>
      </w:pPr>
    </w:p>
    <w:tbl>
      <w:tblPr>
        <w:tblStyle w:val="4"/>
        <w:tblW w:w="14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6"/>
        <w:gridCol w:w="674"/>
        <w:gridCol w:w="7248"/>
        <w:gridCol w:w="2052"/>
        <w:gridCol w:w="1636"/>
      </w:tblGrid>
      <w:tr w14:paraId="6B3C4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76" w:type="dxa"/>
          </w:tcPr>
          <w:p w14:paraId="297E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Наименование разделов и тем</w:t>
            </w:r>
          </w:p>
        </w:tc>
        <w:tc>
          <w:tcPr>
            <w:tcW w:w="7922" w:type="dxa"/>
            <w:gridSpan w:val="2"/>
          </w:tcPr>
          <w:p w14:paraId="0A8E4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052" w:type="dxa"/>
          </w:tcPr>
          <w:p w14:paraId="00A5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636" w:type="dxa"/>
          </w:tcPr>
          <w:p w14:paraId="362461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Уровень освоения</w:t>
            </w:r>
          </w:p>
        </w:tc>
      </w:tr>
      <w:tr w14:paraId="7A51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176" w:type="dxa"/>
          </w:tcPr>
          <w:p w14:paraId="7CE41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iCs/>
                <w:lang w:val="en-US" w:eastAsia="en-US"/>
              </w:rPr>
              <w:t>1</w:t>
            </w:r>
          </w:p>
        </w:tc>
        <w:tc>
          <w:tcPr>
            <w:tcW w:w="7922" w:type="dxa"/>
            <w:gridSpan w:val="2"/>
          </w:tcPr>
          <w:p w14:paraId="78F358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2</w:t>
            </w:r>
          </w:p>
        </w:tc>
        <w:tc>
          <w:tcPr>
            <w:tcW w:w="2052" w:type="dxa"/>
          </w:tcPr>
          <w:p w14:paraId="76362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3</w:t>
            </w:r>
          </w:p>
        </w:tc>
        <w:tc>
          <w:tcPr>
            <w:tcW w:w="1636" w:type="dxa"/>
          </w:tcPr>
          <w:p w14:paraId="436D8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</w:tr>
      <w:tr w14:paraId="58A0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restart"/>
          </w:tcPr>
          <w:p w14:paraId="095E2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/>
                <w:b/>
                <w:bCs/>
                <w:i/>
                <w:iCs/>
                <w:lang w:val="ru-RU"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Раздел </w:t>
            </w:r>
            <w:r>
              <w:rPr>
                <w:rFonts w:hint="default"/>
                <w:b/>
                <w:bCs/>
                <w:i/>
                <w:iCs/>
                <w:lang w:val="ru-RU" w:eastAsia="en-US"/>
              </w:rPr>
              <w:t xml:space="preserve">1. </w:t>
            </w:r>
            <w:r>
              <w:rPr>
                <w:b/>
                <w:bCs/>
                <w:i/>
                <w:iCs/>
                <w:lang w:val="ru-RU" w:eastAsia="en-US"/>
              </w:rPr>
              <w:t>ЯЗЫК</w:t>
            </w:r>
            <w:r>
              <w:rPr>
                <w:rFonts w:hint="default"/>
                <w:b/>
                <w:bCs/>
                <w:i/>
                <w:iCs/>
                <w:lang w:val="ru-RU" w:eastAsia="en-US"/>
              </w:rPr>
              <w:t xml:space="preserve"> И КУЛЬТУРА</w:t>
            </w:r>
          </w:p>
          <w:p w14:paraId="4558EB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1.</w:t>
            </w:r>
          </w:p>
          <w:p w14:paraId="7D659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/>
                <w:b/>
                <w:bCs/>
                <w:lang w:val="ru-RU" w:eastAsia="en-US"/>
              </w:rPr>
            </w:pPr>
            <w:r>
              <w:rPr>
                <w:rFonts w:hint="default"/>
                <w:b/>
                <w:bCs/>
                <w:lang w:val="ru-RU" w:eastAsia="en-US"/>
              </w:rPr>
              <w:t>Исконно русская и заимствованная лексика</w:t>
            </w:r>
          </w:p>
        </w:tc>
        <w:tc>
          <w:tcPr>
            <w:tcW w:w="7922" w:type="dxa"/>
            <w:gridSpan w:val="2"/>
          </w:tcPr>
          <w:p w14:paraId="4576F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14:paraId="1591F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4</w:t>
            </w:r>
          </w:p>
        </w:tc>
        <w:tc>
          <w:tcPr>
            <w:tcW w:w="1636" w:type="dxa"/>
            <w:shd w:val="pct10" w:color="auto" w:fill="auto"/>
          </w:tcPr>
          <w:p w14:paraId="0FE21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7ACEA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128D1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/>
                <w:bCs/>
                <w:lang w:eastAsia="en-US"/>
              </w:rPr>
            </w:pPr>
          </w:p>
        </w:tc>
        <w:tc>
          <w:tcPr>
            <w:tcW w:w="674" w:type="dxa"/>
          </w:tcPr>
          <w:p w14:paraId="75636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14:paraId="2D48B5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14:paraId="75FB7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7248" w:type="dxa"/>
          </w:tcPr>
          <w:p w14:paraId="2DCFFE1D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color w:val="000000"/>
                <w:lang w:val="ru-RU" w:eastAsia="en-US"/>
              </w:rPr>
              <w:t>Слова</w:t>
            </w:r>
            <w:r>
              <w:rPr>
                <w:rFonts w:hint="default"/>
                <w:color w:val="000000"/>
                <w:lang w:val="ru-RU" w:eastAsia="en-US"/>
              </w:rPr>
              <w:t xml:space="preserve"> общеиндоевропейского фонда</w:t>
            </w:r>
          </w:p>
          <w:p w14:paraId="276964ED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Слова праславянского фонда</w:t>
            </w:r>
          </w:p>
          <w:p w14:paraId="6C1CFFEA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Древнерусские слова</w:t>
            </w:r>
          </w:p>
        </w:tc>
        <w:tc>
          <w:tcPr>
            <w:tcW w:w="2052" w:type="dxa"/>
          </w:tcPr>
          <w:p w14:paraId="0A437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</w:tcPr>
          <w:p w14:paraId="3A008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14:paraId="014A7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617563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/>
                <w:bCs/>
                <w:i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256014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14:paraId="1687E1AE">
            <w:pPr>
              <w:autoSpaceDE w:val="0"/>
              <w:spacing w:after="200" w:line="252" w:lineRule="auto"/>
              <w:jc w:val="center"/>
              <w:rPr>
                <w:rFonts w:hint="default"/>
                <w:i/>
                <w:color w:val="000000"/>
                <w:lang w:val="ru-RU" w:eastAsia="en-US"/>
              </w:rPr>
            </w:pPr>
            <w:r>
              <w:rPr>
                <w:rFonts w:hint="default"/>
                <w:i/>
                <w:color w:val="000000"/>
                <w:lang w:val="ru-RU" w:eastAsia="en-US"/>
              </w:rPr>
              <w:t>4</w:t>
            </w:r>
          </w:p>
        </w:tc>
        <w:tc>
          <w:tcPr>
            <w:tcW w:w="1636" w:type="dxa"/>
            <w:shd w:val="pct10" w:color="auto" w:fill="auto"/>
          </w:tcPr>
          <w:p w14:paraId="1CAA1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5386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restart"/>
          </w:tcPr>
          <w:p w14:paraId="234C8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  <w:iCs/>
                <w:lang w:eastAsia="en-US"/>
              </w:rPr>
            </w:pPr>
          </w:p>
          <w:p w14:paraId="355AF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Тема </w:t>
            </w:r>
            <w:r>
              <w:rPr>
                <w:b/>
                <w:i/>
                <w:lang w:eastAsia="en-US"/>
              </w:rPr>
              <w:t>2.</w:t>
            </w:r>
          </w:p>
          <w:p w14:paraId="43CC2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lang w:eastAsia="en-US"/>
              </w:rPr>
            </w:pPr>
            <w:r>
              <w:rPr>
                <w:b/>
                <w:lang w:val="ru-RU" w:eastAsia="en-US"/>
              </w:rPr>
              <w:t>Роль</w:t>
            </w:r>
            <w:r>
              <w:rPr>
                <w:rFonts w:hint="default"/>
                <w:b/>
                <w:lang w:val="ru-RU" w:eastAsia="en-US"/>
              </w:rPr>
              <w:t xml:space="preserve"> старославянизмов в развитии русского литературного языка как родного</w:t>
            </w:r>
            <w:r>
              <w:rPr>
                <w:b/>
                <w:lang w:eastAsia="en-US"/>
              </w:rPr>
              <w:t xml:space="preserve">                         </w:t>
            </w:r>
          </w:p>
          <w:p w14:paraId="33A6C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04FEE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14:paraId="2BEC9619">
            <w:pPr>
              <w:autoSpaceDE w:val="0"/>
              <w:spacing w:after="200" w:line="252" w:lineRule="auto"/>
              <w:jc w:val="center"/>
              <w:rPr>
                <w:rFonts w:hint="default"/>
                <w:i/>
                <w:color w:val="000000"/>
                <w:lang w:val="ru-RU" w:eastAsia="en-US"/>
              </w:rPr>
            </w:pPr>
            <w:r>
              <w:rPr>
                <w:rFonts w:hint="default"/>
                <w:i/>
                <w:color w:val="000000"/>
                <w:lang w:val="ru-RU" w:eastAsia="en-US"/>
              </w:rPr>
              <w:t>2</w:t>
            </w:r>
          </w:p>
        </w:tc>
        <w:tc>
          <w:tcPr>
            <w:tcW w:w="1636" w:type="dxa"/>
            <w:shd w:val="pct10" w:color="auto" w:fill="auto"/>
          </w:tcPr>
          <w:p w14:paraId="46BDB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val="en-US" w:eastAsia="en-US"/>
              </w:rPr>
            </w:pPr>
          </w:p>
        </w:tc>
      </w:tr>
      <w:tr w14:paraId="7319A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381D2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lang w:val="en-US" w:eastAsia="en-US"/>
              </w:rPr>
            </w:pPr>
          </w:p>
        </w:tc>
        <w:tc>
          <w:tcPr>
            <w:tcW w:w="674" w:type="dxa"/>
          </w:tcPr>
          <w:p w14:paraId="77070B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14:paraId="07536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7248" w:type="dxa"/>
          </w:tcPr>
          <w:p w14:paraId="6856C1F0">
            <w:pPr>
              <w:widowControl w:val="0"/>
              <w:suppressAutoHyphens/>
              <w:autoSpaceDE w:val="0"/>
              <w:rPr>
                <w:rFonts w:hint="default"/>
                <w:lang w:val="ru-RU"/>
              </w:rPr>
            </w:pPr>
            <w:r>
              <w:rPr>
                <w:lang w:val="ru-RU"/>
              </w:rPr>
              <w:t>Книжные</w:t>
            </w:r>
            <w:r>
              <w:rPr>
                <w:rFonts w:hint="default"/>
                <w:lang w:val="ru-RU"/>
              </w:rPr>
              <w:t xml:space="preserve"> старославянизмы</w:t>
            </w:r>
          </w:p>
          <w:p w14:paraId="2774FADC">
            <w:pPr>
              <w:widowControl w:val="0"/>
              <w:suppressAutoHyphens/>
              <w:autoSpaceDE w:val="0"/>
            </w:pPr>
            <w:r>
              <w:rPr>
                <w:rFonts w:hint="default"/>
                <w:lang w:val="ru-RU"/>
              </w:rPr>
              <w:t>Устаревшие слова</w:t>
            </w:r>
            <w:r>
              <w:t xml:space="preserve">                                                                                                </w:t>
            </w:r>
          </w:p>
        </w:tc>
        <w:tc>
          <w:tcPr>
            <w:tcW w:w="2052" w:type="dxa"/>
          </w:tcPr>
          <w:p w14:paraId="37B0F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</w:tcPr>
          <w:p w14:paraId="0C4776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14:paraId="77405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25715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64D83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14:paraId="63FB9B12">
            <w:pPr>
              <w:autoSpaceDE w:val="0"/>
              <w:spacing w:after="200" w:line="252" w:lineRule="auto"/>
              <w:jc w:val="center"/>
              <w:rPr>
                <w:rFonts w:hint="default"/>
                <w:i/>
                <w:color w:val="000000"/>
                <w:lang w:val="ru-RU" w:eastAsia="en-US"/>
              </w:rPr>
            </w:pPr>
            <w:r>
              <w:rPr>
                <w:rFonts w:hint="default"/>
                <w:i/>
                <w:color w:val="000000"/>
                <w:lang w:val="ru-RU" w:eastAsia="en-US"/>
              </w:rPr>
              <w:t>1</w:t>
            </w:r>
          </w:p>
        </w:tc>
        <w:tc>
          <w:tcPr>
            <w:tcW w:w="1636" w:type="dxa"/>
            <w:shd w:val="pct10" w:color="auto" w:fill="auto"/>
          </w:tcPr>
          <w:p w14:paraId="5442E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6D60D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restart"/>
          </w:tcPr>
          <w:p w14:paraId="5AC16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3.</w:t>
            </w:r>
          </w:p>
          <w:p w14:paraId="53003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rFonts w:hint="default"/>
                <w:bCs/>
                <w:lang w:val="ru-RU" w:eastAsia="en-US"/>
              </w:rPr>
            </w:pPr>
            <w:r>
              <w:rPr>
                <w:b/>
                <w:bCs w:val="0"/>
                <w:lang w:val="ru-RU" w:eastAsia="en-US"/>
              </w:rPr>
              <w:t>Иноязычная</w:t>
            </w:r>
            <w:r>
              <w:rPr>
                <w:rFonts w:hint="default"/>
                <w:b/>
                <w:bCs w:val="0"/>
                <w:lang w:val="ru-RU" w:eastAsia="en-US"/>
              </w:rPr>
              <w:t xml:space="preserve"> лексика в разговорной и письменной  речи</w:t>
            </w:r>
          </w:p>
        </w:tc>
        <w:tc>
          <w:tcPr>
            <w:tcW w:w="7922" w:type="dxa"/>
            <w:gridSpan w:val="2"/>
          </w:tcPr>
          <w:p w14:paraId="2E025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14:paraId="573DAE0C">
            <w:pPr>
              <w:autoSpaceDE w:val="0"/>
              <w:spacing w:after="200" w:line="252" w:lineRule="auto"/>
              <w:jc w:val="center"/>
              <w:rPr>
                <w:rFonts w:hint="default"/>
                <w:i/>
                <w:color w:val="000000"/>
                <w:lang w:val="ru-RU" w:eastAsia="en-US"/>
              </w:rPr>
            </w:pPr>
            <w:r>
              <w:rPr>
                <w:rFonts w:hint="default"/>
                <w:i/>
                <w:color w:val="000000"/>
                <w:lang w:val="ru-RU" w:eastAsia="en-US"/>
              </w:rPr>
              <w:t>2</w:t>
            </w:r>
          </w:p>
        </w:tc>
        <w:tc>
          <w:tcPr>
            <w:tcW w:w="1636" w:type="dxa"/>
            <w:shd w:val="pct10" w:color="auto" w:fill="auto"/>
          </w:tcPr>
          <w:p w14:paraId="6CE78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72B9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7BAC0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14:paraId="1686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14:paraId="4DFAB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7248" w:type="dxa"/>
          </w:tcPr>
          <w:p w14:paraId="75B98942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color w:val="000000"/>
                <w:lang w:val="ru-RU" w:eastAsia="en-US"/>
              </w:rPr>
              <w:t>Заимствованные</w:t>
            </w:r>
            <w:r>
              <w:rPr>
                <w:rFonts w:hint="default"/>
                <w:color w:val="000000"/>
                <w:lang w:val="ru-RU" w:eastAsia="en-US"/>
              </w:rPr>
              <w:t xml:space="preserve"> слова в разговорной речи</w:t>
            </w:r>
          </w:p>
          <w:p w14:paraId="71CDE1E8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Заимствованния в современной публицистике</w:t>
            </w:r>
          </w:p>
        </w:tc>
        <w:tc>
          <w:tcPr>
            <w:tcW w:w="2052" w:type="dxa"/>
          </w:tcPr>
          <w:p w14:paraId="216D1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</w:tcPr>
          <w:p w14:paraId="736366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14:paraId="738A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33D11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543FF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14:paraId="46FDB1F6">
            <w:pPr>
              <w:autoSpaceDE w:val="0"/>
              <w:spacing w:after="200" w:line="276" w:lineRule="auto"/>
              <w:jc w:val="center"/>
              <w:rPr>
                <w:rFonts w:hint="default"/>
                <w:i/>
                <w:color w:val="000000"/>
                <w:lang w:val="ru-RU" w:eastAsia="en-US"/>
              </w:rPr>
            </w:pPr>
            <w:r>
              <w:rPr>
                <w:rFonts w:hint="default"/>
                <w:i/>
                <w:color w:val="000000"/>
                <w:lang w:val="ru-RU" w:eastAsia="en-US"/>
              </w:rPr>
              <w:t>2</w:t>
            </w:r>
          </w:p>
        </w:tc>
        <w:tc>
          <w:tcPr>
            <w:tcW w:w="1636" w:type="dxa"/>
            <w:shd w:val="pct10" w:color="auto" w:fill="auto"/>
          </w:tcPr>
          <w:p w14:paraId="0C1F8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523F8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3176" w:type="dxa"/>
            <w:vMerge w:val="restart"/>
          </w:tcPr>
          <w:p w14:paraId="5F0576F4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4.</w:t>
            </w:r>
            <w:r>
              <w:rPr>
                <w:rFonts w:ascii="TimesNewRomanPS-BoldMT" w:hAnsi="TimesNewRomanPS-BoldMT" w:cs="TimesNewRomanPS-BoldMT"/>
                <w:b/>
                <w:bCs/>
                <w:lang w:eastAsia="en-US"/>
              </w:rPr>
              <w:t xml:space="preserve"> </w:t>
            </w:r>
          </w:p>
          <w:p w14:paraId="18D0108C">
            <w:pPr>
              <w:autoSpaceDE w:val="0"/>
              <w:autoSpaceDN w:val="0"/>
              <w:adjustRightInd w:val="0"/>
              <w:rPr>
                <w:rFonts w:hint="default" w:cs="TimesNewRomanPS-BoldMT"/>
                <w:lang w:val="ru-RU" w:eastAsia="en-US"/>
              </w:rPr>
            </w:pPr>
            <w:r>
              <w:rPr>
                <w:rFonts w:cs="TimesNewRomanPS-BoldMT"/>
                <w:b/>
                <w:bCs/>
                <w:lang w:val="ru-RU" w:eastAsia="en-US"/>
              </w:rPr>
              <w:t>Речевой</w:t>
            </w:r>
            <w:r>
              <w:rPr>
                <w:rFonts w:hint="default" w:cs="TimesNewRomanPS-BoldMT"/>
                <w:b/>
                <w:bCs/>
                <w:lang w:val="ru-RU" w:eastAsia="en-US"/>
              </w:rPr>
              <w:t xml:space="preserve"> этикет и вежливость</w:t>
            </w:r>
          </w:p>
        </w:tc>
        <w:tc>
          <w:tcPr>
            <w:tcW w:w="7922" w:type="dxa"/>
            <w:gridSpan w:val="2"/>
          </w:tcPr>
          <w:p w14:paraId="1527B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  <w:vMerge w:val="restart"/>
          </w:tcPr>
          <w:p w14:paraId="27FE92C4">
            <w:pPr>
              <w:autoSpaceDE w:val="0"/>
              <w:spacing w:after="200" w:line="276" w:lineRule="auto"/>
              <w:jc w:val="center"/>
              <w:rPr>
                <w:rFonts w:hint="default"/>
                <w:i/>
                <w:color w:val="000000"/>
                <w:lang w:val="ru-RU" w:eastAsia="en-US"/>
              </w:rPr>
            </w:pPr>
            <w:r>
              <w:rPr>
                <w:rFonts w:hint="default"/>
                <w:i/>
                <w:color w:val="000000"/>
                <w:lang w:val="ru-RU" w:eastAsia="en-US"/>
              </w:rPr>
              <w:t>2</w:t>
            </w:r>
          </w:p>
          <w:p w14:paraId="030D5661">
            <w:pPr>
              <w:autoSpaceDE w:val="0"/>
              <w:spacing w:after="200"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1636" w:type="dxa"/>
            <w:shd w:val="pct10" w:color="auto" w:fill="auto"/>
          </w:tcPr>
          <w:p w14:paraId="2DC68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7C56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27F62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14:paraId="44D99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14:paraId="5757D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7248" w:type="dxa"/>
          </w:tcPr>
          <w:p w14:paraId="52121B60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Вежливость как ключевая идея речевого этикета</w:t>
            </w:r>
          </w:p>
          <w:p w14:paraId="3D49552B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«Ты» и «Вы»  в русском и западноевропейском речевом этикете</w:t>
            </w:r>
          </w:p>
        </w:tc>
        <w:tc>
          <w:tcPr>
            <w:tcW w:w="2052" w:type="dxa"/>
            <w:vMerge w:val="continue"/>
          </w:tcPr>
          <w:p w14:paraId="3CE0E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</w:tcPr>
          <w:p w14:paraId="61E60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14:paraId="32FAE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20E52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371AD83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</w:t>
            </w:r>
          </w:p>
        </w:tc>
        <w:tc>
          <w:tcPr>
            <w:tcW w:w="2052" w:type="dxa"/>
          </w:tcPr>
          <w:p w14:paraId="3404AD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1</w:t>
            </w:r>
          </w:p>
        </w:tc>
        <w:tc>
          <w:tcPr>
            <w:tcW w:w="1636" w:type="dxa"/>
            <w:shd w:val="pct10" w:color="auto" w:fill="auto"/>
          </w:tcPr>
          <w:p w14:paraId="5F6E36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val="en-US" w:eastAsia="en-US"/>
              </w:rPr>
            </w:pPr>
          </w:p>
        </w:tc>
      </w:tr>
      <w:tr w14:paraId="54D1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restart"/>
          </w:tcPr>
          <w:p w14:paraId="092DB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/>
                <w:b/>
                <w:bCs/>
                <w:i/>
                <w:iCs/>
                <w:lang w:val="ru-RU"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Раздел </w:t>
            </w:r>
            <w:r>
              <w:rPr>
                <w:rFonts w:hint="default"/>
                <w:b/>
                <w:bCs/>
                <w:i/>
                <w:iCs/>
                <w:lang w:val="ru-RU" w:eastAsia="en-US"/>
              </w:rPr>
              <w:t>2. КУЛЬТУРА РЕЧИ</w:t>
            </w:r>
          </w:p>
          <w:p w14:paraId="4E0FA42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5</w:t>
            </w:r>
            <w:r>
              <w:rPr>
                <w:b/>
                <w:bCs/>
                <w:lang w:eastAsia="en-US"/>
              </w:rPr>
              <w:t>.</w:t>
            </w:r>
          </w:p>
          <w:p w14:paraId="4669A021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lang w:eastAsia="en-US"/>
              </w:rPr>
            </w:pPr>
            <w:r>
              <w:rPr>
                <w:b/>
                <w:bCs/>
                <w:lang w:val="ru-RU" w:eastAsia="en-US"/>
              </w:rPr>
              <w:t>Основные</w:t>
            </w:r>
            <w:r>
              <w:rPr>
                <w:rFonts w:hint="default"/>
                <w:b/>
                <w:bCs/>
                <w:lang w:val="ru-RU" w:eastAsia="en-US"/>
              </w:rPr>
              <w:t xml:space="preserve"> орфоэпические нормы современного родного русского языка</w:t>
            </w:r>
          </w:p>
        </w:tc>
        <w:tc>
          <w:tcPr>
            <w:tcW w:w="7922" w:type="dxa"/>
            <w:gridSpan w:val="2"/>
          </w:tcPr>
          <w:p w14:paraId="44882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14:paraId="265A9C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5</w:t>
            </w:r>
          </w:p>
        </w:tc>
        <w:tc>
          <w:tcPr>
            <w:tcW w:w="1636" w:type="dxa"/>
            <w:shd w:val="pct10" w:color="auto" w:fill="auto"/>
          </w:tcPr>
          <w:p w14:paraId="13B08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7CB9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3176" w:type="dxa"/>
            <w:vMerge w:val="continue"/>
          </w:tcPr>
          <w:p w14:paraId="6F8FBE00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14:paraId="6C95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14:paraId="56A1B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7248" w:type="dxa"/>
          </w:tcPr>
          <w:p w14:paraId="77738C04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color w:val="000000"/>
                <w:lang w:val="ru-RU" w:eastAsia="en-US"/>
              </w:rPr>
              <w:t>Типичные</w:t>
            </w:r>
            <w:r>
              <w:rPr>
                <w:rFonts w:hint="default"/>
                <w:color w:val="000000"/>
                <w:lang w:val="ru-RU" w:eastAsia="en-US"/>
              </w:rPr>
              <w:t xml:space="preserve"> ошибки орфоэпии в современной речи</w:t>
            </w:r>
          </w:p>
          <w:p w14:paraId="22647065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Типичные акцентологические ошибки</w:t>
            </w:r>
          </w:p>
        </w:tc>
        <w:tc>
          <w:tcPr>
            <w:tcW w:w="2052" w:type="dxa"/>
          </w:tcPr>
          <w:p w14:paraId="2F6C77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</w:tcPr>
          <w:p w14:paraId="580B17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14:paraId="4C2A2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6266B6FA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0DC20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</w:t>
            </w:r>
          </w:p>
        </w:tc>
        <w:tc>
          <w:tcPr>
            <w:tcW w:w="2052" w:type="dxa"/>
          </w:tcPr>
          <w:p w14:paraId="6A764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4</w:t>
            </w:r>
          </w:p>
        </w:tc>
        <w:tc>
          <w:tcPr>
            <w:tcW w:w="1636" w:type="dxa"/>
            <w:shd w:val="pct10" w:color="auto" w:fill="auto"/>
          </w:tcPr>
          <w:p w14:paraId="59363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122F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restart"/>
          </w:tcPr>
          <w:p w14:paraId="0ABACFD4">
            <w:pPr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6.</w:t>
            </w:r>
          </w:p>
          <w:p w14:paraId="6F7F9A6F">
            <w:pPr>
              <w:rPr>
                <w:bCs/>
                <w:lang w:eastAsia="en-US"/>
              </w:rPr>
            </w:pPr>
            <w:r>
              <w:rPr>
                <w:b/>
                <w:bCs/>
                <w:lang w:val="ru-RU" w:eastAsia="en-US"/>
              </w:rPr>
              <w:t>Основные</w:t>
            </w:r>
            <w:r>
              <w:rPr>
                <w:rFonts w:hint="default"/>
                <w:b/>
                <w:bCs/>
                <w:lang w:val="ru-RU" w:eastAsia="en-US"/>
              </w:rPr>
              <w:t xml:space="preserve">  лексические нормы современного родного русского языка</w:t>
            </w:r>
          </w:p>
        </w:tc>
        <w:tc>
          <w:tcPr>
            <w:tcW w:w="7922" w:type="dxa"/>
            <w:gridSpan w:val="2"/>
          </w:tcPr>
          <w:p w14:paraId="14997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14:paraId="306F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3</w:t>
            </w:r>
          </w:p>
        </w:tc>
        <w:tc>
          <w:tcPr>
            <w:tcW w:w="1636" w:type="dxa"/>
            <w:shd w:val="pct10" w:color="auto" w:fill="auto"/>
          </w:tcPr>
          <w:p w14:paraId="256CE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00C4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</w:trPr>
        <w:tc>
          <w:tcPr>
            <w:tcW w:w="3176" w:type="dxa"/>
            <w:vMerge w:val="continue"/>
          </w:tcPr>
          <w:p w14:paraId="091875CE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14:paraId="14BC5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14:paraId="7ED6E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7248" w:type="dxa"/>
          </w:tcPr>
          <w:p w14:paraId="3B6F35EE">
            <w:pPr>
              <w:widowControl w:val="0"/>
              <w:suppressAutoHyphens/>
              <w:rPr>
                <w:rFonts w:hint="default"/>
                <w:color w:val="000000"/>
                <w:lang w:val="ru-RU" w:eastAsia="en-US"/>
              </w:rPr>
            </w:pPr>
            <w:r>
              <w:rPr>
                <w:color w:val="000000"/>
                <w:lang w:val="ru-RU" w:eastAsia="en-US"/>
              </w:rPr>
              <w:t>Терминология</w:t>
            </w:r>
            <w:r>
              <w:rPr>
                <w:rFonts w:hint="default"/>
                <w:color w:val="000000"/>
                <w:lang w:val="ru-RU" w:eastAsia="en-US"/>
              </w:rPr>
              <w:t xml:space="preserve"> и точность речи</w:t>
            </w:r>
          </w:p>
          <w:p w14:paraId="270569DE">
            <w:pPr>
              <w:widowControl w:val="0"/>
              <w:suppressAutoHyphens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Нормы употребления терминов в разных стилях речи</w:t>
            </w:r>
          </w:p>
        </w:tc>
        <w:tc>
          <w:tcPr>
            <w:tcW w:w="2052" w:type="dxa"/>
          </w:tcPr>
          <w:p w14:paraId="15AAFFE9">
            <w:pPr>
              <w:keepNext/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</w:tcPr>
          <w:p w14:paraId="4564E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14:paraId="6C934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5E55266E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35FC6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обучающихся </w:t>
            </w:r>
          </w:p>
        </w:tc>
        <w:tc>
          <w:tcPr>
            <w:tcW w:w="2052" w:type="dxa"/>
          </w:tcPr>
          <w:p w14:paraId="7BD88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2</w:t>
            </w:r>
          </w:p>
        </w:tc>
        <w:tc>
          <w:tcPr>
            <w:tcW w:w="1636" w:type="dxa"/>
            <w:shd w:val="pct10" w:color="auto" w:fill="auto"/>
          </w:tcPr>
          <w:p w14:paraId="583CC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371F5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restart"/>
          </w:tcPr>
          <w:p w14:paraId="1F6E172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7.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14:paraId="421D105C">
            <w:pPr>
              <w:autoSpaceDE w:val="0"/>
              <w:autoSpaceDN w:val="0"/>
              <w:adjustRightInd w:val="0"/>
              <w:rPr>
                <w:rFonts w:hint="default"/>
                <w:b/>
                <w:bCs/>
                <w:lang w:val="ru-RU" w:eastAsia="en-US"/>
              </w:rPr>
            </w:pPr>
            <w:r>
              <w:rPr>
                <w:b/>
                <w:bCs/>
                <w:lang w:val="ru-RU" w:eastAsia="en-US"/>
              </w:rPr>
              <w:t>Основные</w:t>
            </w:r>
            <w:r>
              <w:rPr>
                <w:rFonts w:hint="default"/>
                <w:b/>
                <w:bCs/>
                <w:lang w:val="ru-RU" w:eastAsia="en-US"/>
              </w:rPr>
              <w:t xml:space="preserve">  грамматические нормы современного родного русского языка</w:t>
            </w:r>
          </w:p>
          <w:p w14:paraId="4D61599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2DC08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14:paraId="6933A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5</w:t>
            </w:r>
          </w:p>
        </w:tc>
        <w:tc>
          <w:tcPr>
            <w:tcW w:w="1636" w:type="dxa"/>
            <w:shd w:val="pct10" w:color="auto" w:fill="auto"/>
          </w:tcPr>
          <w:p w14:paraId="60F25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08CF4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3176" w:type="dxa"/>
            <w:vMerge w:val="continue"/>
          </w:tcPr>
          <w:p w14:paraId="1BF5F0CF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14:paraId="4B25E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14:paraId="41D3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14:paraId="4F3D8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7248" w:type="dxa"/>
          </w:tcPr>
          <w:p w14:paraId="388C90E1">
            <w:pPr>
              <w:widowControl w:val="0"/>
              <w:suppressAutoHyphens/>
              <w:rPr>
                <w:rFonts w:hint="default"/>
                <w:color w:val="000000"/>
                <w:lang w:val="ru-RU" w:eastAsia="en-US"/>
              </w:rPr>
            </w:pPr>
            <w:r>
              <w:rPr>
                <w:color w:val="000000"/>
                <w:lang w:val="ru-RU" w:eastAsia="en-US"/>
              </w:rPr>
              <w:t>Типичные</w:t>
            </w:r>
            <w:r>
              <w:rPr>
                <w:rFonts w:hint="default"/>
                <w:color w:val="000000"/>
                <w:lang w:val="ru-RU" w:eastAsia="en-US"/>
              </w:rPr>
              <w:t xml:space="preserve"> грамматические ошибки</w:t>
            </w:r>
          </w:p>
          <w:p w14:paraId="7CBB5F61">
            <w:pPr>
              <w:widowControl w:val="0"/>
              <w:suppressAutoHyphens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Согласование различных частей речи в родном русском языке</w:t>
            </w:r>
          </w:p>
          <w:p w14:paraId="41A7477E">
            <w:pPr>
              <w:widowControl w:val="0"/>
              <w:suppressAutoHyphens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Нормы построения словосочетаний</w:t>
            </w:r>
          </w:p>
        </w:tc>
        <w:tc>
          <w:tcPr>
            <w:tcW w:w="2052" w:type="dxa"/>
          </w:tcPr>
          <w:p w14:paraId="09280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</w:tcPr>
          <w:p w14:paraId="70E50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14:paraId="5933F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3176" w:type="dxa"/>
            <w:vMerge w:val="continue"/>
          </w:tcPr>
          <w:p w14:paraId="5A6F0806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7D10D63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14:paraId="17FAC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5</w:t>
            </w:r>
          </w:p>
        </w:tc>
        <w:tc>
          <w:tcPr>
            <w:tcW w:w="1636" w:type="dxa"/>
            <w:shd w:val="pct10" w:color="auto" w:fill="auto"/>
          </w:tcPr>
          <w:p w14:paraId="006E73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0A8BE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restart"/>
          </w:tcPr>
          <w:p w14:paraId="3044ACEA">
            <w:pPr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Тема 8. </w:t>
            </w:r>
          </w:p>
          <w:p w14:paraId="530B39CC">
            <w:pPr>
              <w:rPr>
                <w:rFonts w:hint="default"/>
                <w:b/>
                <w:bCs/>
                <w:i/>
                <w:iCs/>
                <w:lang w:val="ru-RU" w:eastAsia="en-US"/>
              </w:rPr>
            </w:pPr>
            <w:r>
              <w:rPr>
                <w:b/>
                <w:bCs/>
                <w:i/>
                <w:iCs/>
                <w:lang w:val="ru-RU" w:eastAsia="en-US"/>
              </w:rPr>
              <w:t>Отражение</w:t>
            </w:r>
            <w:r>
              <w:rPr>
                <w:rFonts w:hint="default"/>
                <w:b/>
                <w:bCs/>
                <w:i/>
                <w:iCs/>
                <w:lang w:val="ru-RU" w:eastAsia="en-US"/>
              </w:rPr>
              <w:t xml:space="preserve"> вариантов грамматической нормы в современных словарях и справочниках </w:t>
            </w:r>
          </w:p>
        </w:tc>
        <w:tc>
          <w:tcPr>
            <w:tcW w:w="7922" w:type="dxa"/>
            <w:gridSpan w:val="2"/>
          </w:tcPr>
          <w:p w14:paraId="5B941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14:paraId="30C18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4</w:t>
            </w:r>
          </w:p>
        </w:tc>
        <w:tc>
          <w:tcPr>
            <w:tcW w:w="1636" w:type="dxa"/>
            <w:shd w:val="pct10" w:color="auto" w:fill="auto"/>
          </w:tcPr>
          <w:p w14:paraId="28694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4A5A1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3176" w:type="dxa"/>
            <w:vMerge w:val="continue"/>
          </w:tcPr>
          <w:p w14:paraId="6B8CCAFF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14:paraId="73A2223B">
            <w:pPr>
              <w:keepNext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  <w:p w14:paraId="5CD1C774">
            <w:pPr>
              <w:keepNext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  <w:p w14:paraId="27978254">
            <w:pPr>
              <w:keepNext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248" w:type="dxa"/>
            <w:shd w:val="clear" w:color="auto" w:fill="auto"/>
          </w:tcPr>
          <w:p w14:paraId="514877D8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color w:val="000000"/>
                <w:lang w:val="ru-RU" w:eastAsia="en-US"/>
              </w:rPr>
              <w:t>Варианты</w:t>
            </w:r>
            <w:r>
              <w:rPr>
                <w:rFonts w:hint="default"/>
                <w:color w:val="000000"/>
                <w:lang w:val="ru-RU" w:eastAsia="en-US"/>
              </w:rPr>
              <w:t xml:space="preserve"> грамматической нормы</w:t>
            </w:r>
          </w:p>
          <w:p w14:paraId="1B0C14CF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Орфографический словарь русского языка</w:t>
            </w:r>
          </w:p>
          <w:p w14:paraId="17663348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rFonts w:hint="default"/>
                <w:color w:val="000000"/>
                <w:lang w:val="ru-RU" w:eastAsia="en-US"/>
              </w:rPr>
              <w:t>Орфоэпический словарь русского языка</w:t>
            </w:r>
          </w:p>
        </w:tc>
        <w:tc>
          <w:tcPr>
            <w:tcW w:w="2052" w:type="dxa"/>
          </w:tcPr>
          <w:p w14:paraId="0B891F55">
            <w:pPr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</w:tcPr>
          <w:p w14:paraId="5FBE5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14:paraId="0E2A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1E5D7EF7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5C53116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обучающихся </w:t>
            </w:r>
          </w:p>
        </w:tc>
        <w:tc>
          <w:tcPr>
            <w:tcW w:w="2052" w:type="dxa"/>
          </w:tcPr>
          <w:p w14:paraId="690C2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4</w:t>
            </w:r>
          </w:p>
        </w:tc>
        <w:tc>
          <w:tcPr>
            <w:tcW w:w="1636" w:type="dxa"/>
            <w:shd w:val="pct10" w:color="auto" w:fill="auto"/>
          </w:tcPr>
          <w:p w14:paraId="2FAFB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00A31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restart"/>
          </w:tcPr>
          <w:p w14:paraId="533A3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rFonts w:hint="default"/>
                <w:b/>
                <w:bCs/>
                <w:i/>
                <w:iCs/>
                <w:lang w:val="ru-RU"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Раздел </w:t>
            </w:r>
            <w:r>
              <w:rPr>
                <w:rFonts w:hint="default"/>
                <w:b/>
                <w:bCs/>
                <w:i/>
                <w:iCs/>
                <w:lang w:val="ru-RU" w:eastAsia="en-US"/>
              </w:rPr>
              <w:t>3. РЕЧЬ. РЕЧЕВАЯ ДЕЯТЕЛЬНОСТЬ. ТЕКСТ</w:t>
            </w:r>
          </w:p>
          <w:p w14:paraId="52EF8B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9.</w:t>
            </w:r>
          </w:p>
          <w:p w14:paraId="62E2D6B7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Роль языка в жизни общества</w:t>
            </w:r>
          </w:p>
        </w:tc>
        <w:tc>
          <w:tcPr>
            <w:tcW w:w="7922" w:type="dxa"/>
            <w:gridSpan w:val="2"/>
          </w:tcPr>
          <w:p w14:paraId="4442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14:paraId="038C6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8</w:t>
            </w:r>
          </w:p>
        </w:tc>
        <w:tc>
          <w:tcPr>
            <w:tcW w:w="1636" w:type="dxa"/>
            <w:shd w:val="pct10" w:color="auto" w:fill="auto"/>
          </w:tcPr>
          <w:p w14:paraId="697D4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49EFD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3176" w:type="dxa"/>
            <w:vMerge w:val="continue"/>
          </w:tcPr>
          <w:p w14:paraId="3C6C43FE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14:paraId="0AF1D7C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  <w:p w14:paraId="19BDD7C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248" w:type="dxa"/>
          </w:tcPr>
          <w:p w14:paraId="10B6354B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Язык как исторически развивающееся явление.</w:t>
            </w:r>
          </w:p>
          <w:p w14:paraId="191D548F">
            <w:pPr>
              <w:widowControl w:val="0"/>
              <w:suppressAutoHyphens/>
              <w:autoSpaceDE w:val="0"/>
              <w:rPr>
                <w:rFonts w:hint="default"/>
                <w:color w:val="000000"/>
                <w:lang w:val="ru-RU" w:eastAsia="en-US"/>
              </w:rPr>
            </w:pPr>
            <w:r>
              <w:rPr>
                <w:color w:val="000000"/>
                <w:lang w:val="ru-RU" w:eastAsia="en-US"/>
              </w:rPr>
              <w:t>Основные</w:t>
            </w:r>
            <w:r>
              <w:rPr>
                <w:rFonts w:hint="default"/>
                <w:color w:val="000000"/>
                <w:lang w:val="ru-RU" w:eastAsia="en-US"/>
              </w:rPr>
              <w:t xml:space="preserve"> методы, способы и средства получения, переработки информации</w:t>
            </w:r>
          </w:p>
        </w:tc>
        <w:tc>
          <w:tcPr>
            <w:tcW w:w="2052" w:type="dxa"/>
          </w:tcPr>
          <w:p w14:paraId="2206ED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</w:tcPr>
          <w:p w14:paraId="0C233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14:paraId="3C808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3176" w:type="dxa"/>
            <w:vMerge w:val="continue"/>
          </w:tcPr>
          <w:p w14:paraId="4B26FC29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14:paraId="04D91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14:paraId="42ED7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Cs/>
                <w:i/>
                <w:lang w:val="ru-RU" w:eastAsia="en-US"/>
              </w:rPr>
            </w:pPr>
            <w:r>
              <w:rPr>
                <w:rFonts w:hint="default"/>
                <w:bCs/>
                <w:i/>
                <w:lang w:val="ru-RU" w:eastAsia="en-US"/>
              </w:rPr>
              <w:t>7</w:t>
            </w:r>
          </w:p>
        </w:tc>
        <w:tc>
          <w:tcPr>
            <w:tcW w:w="1636" w:type="dxa"/>
            <w:shd w:val="pct10" w:color="auto" w:fill="auto"/>
          </w:tcPr>
          <w:p w14:paraId="236A9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14:paraId="5C90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98" w:type="dxa"/>
            <w:gridSpan w:val="3"/>
          </w:tcPr>
          <w:p w14:paraId="09E0E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righ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Всего:</w:t>
            </w:r>
          </w:p>
        </w:tc>
        <w:tc>
          <w:tcPr>
            <w:tcW w:w="2052" w:type="dxa"/>
          </w:tcPr>
          <w:p w14:paraId="6FF00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rFonts w:hint="default"/>
                <w:b/>
                <w:bCs/>
                <w:i/>
                <w:lang w:val="ru-RU" w:eastAsia="en-US"/>
              </w:rPr>
            </w:pPr>
            <w:r>
              <w:rPr>
                <w:rFonts w:hint="default"/>
                <w:b/>
                <w:bCs/>
                <w:i/>
                <w:lang w:val="ru-RU" w:eastAsia="en-US"/>
              </w:rPr>
              <w:t>65</w:t>
            </w:r>
          </w:p>
        </w:tc>
        <w:tc>
          <w:tcPr>
            <w:tcW w:w="1636" w:type="dxa"/>
            <w:shd w:val="pct10" w:color="auto" w:fill="auto"/>
          </w:tcPr>
          <w:p w14:paraId="2B8BC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i/>
                <w:lang w:eastAsia="en-US"/>
              </w:rPr>
            </w:pPr>
          </w:p>
        </w:tc>
      </w:tr>
    </w:tbl>
    <w:p w14:paraId="4FB1F5A9">
      <w:pPr>
        <w:jc w:val="both"/>
        <w:rPr>
          <w:sz w:val="28"/>
        </w:rPr>
      </w:pPr>
    </w:p>
    <w:p w14:paraId="341A686D">
      <w:pPr>
        <w:jc w:val="both"/>
        <w:rPr>
          <w:sz w:val="28"/>
        </w:rPr>
      </w:pPr>
    </w:p>
    <w:p w14:paraId="53744020">
      <w:pPr>
        <w:jc w:val="both"/>
        <w:rPr>
          <w:szCs w:val="22"/>
        </w:rPr>
        <w:sectPr>
          <w:pgSz w:w="16838" w:h="11906" w:orient="landscape"/>
          <w:pgMar w:top="720" w:right="720" w:bottom="720" w:left="720" w:header="708" w:footer="708" w:gutter="0"/>
          <w:cols w:space="708" w:num="1"/>
          <w:docGrid w:linePitch="360" w:charSpace="0"/>
        </w:sectPr>
      </w:pPr>
    </w:p>
    <w:p w14:paraId="40B7C488">
      <w:pPr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Контроль и оценка результатов освоения дисциплины: </w:t>
      </w:r>
    </w:p>
    <w:p w14:paraId="48058A41">
      <w:pPr>
        <w:jc w:val="both"/>
        <w:rPr>
          <w:b/>
          <w:sz w:val="28"/>
          <w:szCs w:val="22"/>
        </w:rPr>
      </w:pPr>
      <w:r>
        <w:rPr>
          <w:sz w:val="28"/>
          <w:szCs w:val="22"/>
        </w:rPr>
        <w:t>Контроль и оценка</w:t>
      </w:r>
      <w:r>
        <w:rPr>
          <w:b/>
          <w:sz w:val="28"/>
          <w:szCs w:val="22"/>
        </w:rPr>
        <w:t xml:space="preserve"> </w:t>
      </w:r>
      <w:r>
        <w:rPr>
          <w:sz w:val="28"/>
          <w:szCs w:val="22"/>
        </w:rPr>
        <w:t>результатов освоения дисциплины</w:t>
      </w:r>
      <w:r>
        <w:rPr>
          <w:rFonts w:hint="default"/>
          <w:sz w:val="28"/>
          <w:szCs w:val="22"/>
          <w:lang w:val="ru-RU"/>
        </w:rPr>
        <w:t xml:space="preserve"> Родной русский язык</w:t>
      </w:r>
      <w:r>
        <w:rPr>
          <w:sz w:val="28"/>
          <w:szCs w:val="22"/>
        </w:rPr>
        <w:t xml:space="preserve"> осуществляется преподавателем в процессе проведения контрольных работ</w:t>
      </w:r>
      <w:r>
        <w:rPr>
          <w:rFonts w:hint="default"/>
          <w:sz w:val="28"/>
          <w:szCs w:val="22"/>
          <w:lang w:val="ru-RU"/>
        </w:rPr>
        <w:t xml:space="preserve"> и </w:t>
      </w:r>
      <w:r>
        <w:rPr>
          <w:sz w:val="28"/>
          <w:szCs w:val="22"/>
        </w:rPr>
        <w:t>тестовых заданий по всем видам речевой деятельности.</w:t>
      </w:r>
    </w:p>
    <w:tbl>
      <w:tblPr>
        <w:tblStyle w:val="4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5"/>
        <w:gridCol w:w="4111"/>
      </w:tblGrid>
      <w:tr w14:paraId="4EA16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center"/>
          </w:tcPr>
          <w:p w14:paraId="32D4C442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2"/>
              </w:rPr>
              <w:t>Результаты обучения</w:t>
            </w:r>
          </w:p>
          <w:p w14:paraId="42FEFA8A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2"/>
              </w:rPr>
              <w:t>(освоенные умения, усвоенные знания)</w:t>
            </w:r>
          </w:p>
        </w:tc>
        <w:tc>
          <w:tcPr>
            <w:tcW w:w="4111" w:type="dxa"/>
            <w:vAlign w:val="center"/>
          </w:tcPr>
          <w:p w14:paraId="3CD47E76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sz w:val="28"/>
                <w:szCs w:val="22"/>
              </w:rPr>
              <w:t xml:space="preserve">Формы и методы контроля и оценки результатов обучения </w:t>
            </w:r>
          </w:p>
        </w:tc>
      </w:tr>
      <w:tr w14:paraId="32D6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center"/>
          </w:tcPr>
          <w:p w14:paraId="0D5275EC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2"/>
              </w:rPr>
              <w:t>Освоенные умения:</w:t>
            </w:r>
          </w:p>
        </w:tc>
        <w:tc>
          <w:tcPr>
            <w:tcW w:w="4111" w:type="dxa"/>
            <w:vAlign w:val="center"/>
          </w:tcPr>
          <w:p w14:paraId="3BE03814">
            <w:pPr>
              <w:jc w:val="both"/>
              <w:rPr>
                <w:b/>
                <w:sz w:val="28"/>
              </w:rPr>
            </w:pPr>
          </w:p>
        </w:tc>
      </w:tr>
      <w:tr w14:paraId="22728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center"/>
          </w:tcPr>
          <w:p w14:paraId="113F3318">
            <w:pPr>
              <w:jc w:val="both"/>
              <w:rPr>
                <w:bCs/>
                <w:sz w:val="28"/>
              </w:rPr>
            </w:pPr>
            <w:r>
              <w:rPr>
                <w:rFonts w:hint="default"/>
                <w:bCs/>
                <w:sz w:val="28"/>
                <w:szCs w:val="22"/>
                <w:lang w:val="ru-RU"/>
              </w:rPr>
              <w:t>1</w:t>
            </w:r>
            <w:r>
              <w:rPr>
                <w:bCs/>
                <w:sz w:val="28"/>
                <w:szCs w:val="22"/>
              </w:rPr>
              <w:t xml:space="preserve">) понимание определяющей роли </w:t>
            </w:r>
            <w:r>
              <w:rPr>
                <w:bCs/>
                <w:sz w:val="28"/>
                <w:szCs w:val="22"/>
                <w:lang w:val="ru-RU"/>
              </w:rPr>
              <w:t>родного</w:t>
            </w:r>
            <w:r>
              <w:rPr>
                <w:rFonts w:hint="default"/>
                <w:bCs/>
                <w:sz w:val="28"/>
                <w:szCs w:val="22"/>
                <w:lang w:val="ru-RU"/>
              </w:rPr>
              <w:t xml:space="preserve"> русского </w:t>
            </w:r>
            <w:r>
              <w:rPr>
                <w:bCs/>
                <w:sz w:val="28"/>
                <w:szCs w:val="22"/>
              </w:rPr>
              <w:t>языка в развитии интеллектуальных и творческих способностей личности, в процессе образования и самообразования;</w:t>
            </w:r>
          </w:p>
        </w:tc>
        <w:tc>
          <w:tcPr>
            <w:tcW w:w="4111" w:type="dxa"/>
            <w:vAlign w:val="center"/>
          </w:tcPr>
          <w:p w14:paraId="34F0532E">
            <w:pPr>
              <w:jc w:val="both"/>
              <w:rPr>
                <w:bCs/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bCs/>
                <w:sz w:val="28"/>
                <w:szCs w:val="22"/>
              </w:rPr>
              <w:t>анализ результатов своей работы в зависимости от поставленной цели;</w:t>
            </w:r>
          </w:p>
          <w:p w14:paraId="54E7FB60">
            <w:pPr>
              <w:rPr>
                <w:sz w:val="28"/>
              </w:rPr>
            </w:pPr>
            <w:r>
              <w:rPr>
                <w:sz w:val="28"/>
                <w:szCs w:val="22"/>
              </w:rPr>
              <w:t xml:space="preserve">– оценка применения компенсаторных умений при выполнении задания; </w:t>
            </w:r>
          </w:p>
        </w:tc>
      </w:tr>
      <w:tr w14:paraId="3A10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center"/>
          </w:tcPr>
          <w:p w14:paraId="39EF76AE">
            <w:pPr>
              <w:rPr>
                <w:bCs/>
                <w:sz w:val="28"/>
              </w:rPr>
            </w:pPr>
            <w:r>
              <w:rPr>
                <w:rFonts w:hint="default"/>
                <w:bCs/>
                <w:sz w:val="28"/>
                <w:szCs w:val="22"/>
                <w:lang w:val="ru-RU"/>
              </w:rPr>
              <w:t>2</w:t>
            </w:r>
            <w:r>
              <w:rPr>
                <w:bCs/>
                <w:sz w:val="28"/>
                <w:szCs w:val="22"/>
              </w:rPr>
              <w:t xml:space="preserve">) использование коммуникативно-эстетических возможностей  родного </w:t>
            </w:r>
            <w:r>
              <w:rPr>
                <w:bCs/>
                <w:sz w:val="28"/>
                <w:szCs w:val="22"/>
                <w:lang w:val="ru-RU"/>
              </w:rPr>
              <w:t>русского</w:t>
            </w:r>
            <w:r>
              <w:rPr>
                <w:rFonts w:hint="default"/>
                <w:bCs/>
                <w:sz w:val="28"/>
                <w:szCs w:val="22"/>
                <w:lang w:val="ru-RU"/>
              </w:rPr>
              <w:t xml:space="preserve"> </w:t>
            </w:r>
            <w:r>
              <w:rPr>
                <w:bCs/>
                <w:sz w:val="28"/>
                <w:szCs w:val="22"/>
              </w:rPr>
              <w:t>язык</w:t>
            </w:r>
            <w:r>
              <w:rPr>
                <w:bCs/>
                <w:sz w:val="28"/>
                <w:szCs w:val="22"/>
                <w:lang w:val="ru-RU"/>
              </w:rPr>
              <w:t>а</w:t>
            </w:r>
            <w:r>
              <w:rPr>
                <w:bCs/>
                <w:sz w:val="28"/>
                <w:szCs w:val="22"/>
              </w:rPr>
              <w:t>;</w:t>
            </w:r>
          </w:p>
        </w:tc>
        <w:tc>
          <w:tcPr>
            <w:tcW w:w="4111" w:type="dxa"/>
            <w:vAlign w:val="center"/>
          </w:tcPr>
          <w:p w14:paraId="053B8400">
            <w:pPr>
              <w:jc w:val="both"/>
              <w:rPr>
                <w:sz w:val="28"/>
              </w:rPr>
            </w:pPr>
            <w:r>
              <w:rPr>
                <w:sz w:val="28"/>
                <w:szCs w:val="22"/>
              </w:rPr>
              <w:t>– оценка владения лексико-грамматическим материалом;</w:t>
            </w:r>
          </w:p>
          <w:p w14:paraId="1A5D6285">
            <w:pPr>
              <w:rPr>
                <w:sz w:val="28"/>
              </w:rPr>
            </w:pPr>
            <w:r>
              <w:rPr>
                <w:sz w:val="28"/>
                <w:szCs w:val="22"/>
              </w:rPr>
              <w:t>– экспертная оценка самостоятельной внеаудиторной  работы;</w:t>
            </w:r>
          </w:p>
        </w:tc>
      </w:tr>
      <w:tr w14:paraId="5F473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center"/>
          </w:tcPr>
          <w:p w14:paraId="4EB888CE">
            <w:pPr>
              <w:jc w:val="both"/>
              <w:rPr>
                <w:sz w:val="28"/>
              </w:rPr>
            </w:pPr>
            <w:r>
              <w:rPr>
                <w:rFonts w:hint="default"/>
                <w:sz w:val="28"/>
                <w:szCs w:val="22"/>
                <w:lang w:val="ru-RU"/>
              </w:rPr>
              <w:t>3</w:t>
            </w:r>
            <w:r>
              <w:rPr>
                <w:sz w:val="28"/>
                <w:szCs w:val="22"/>
              </w:rPr>
              <w:t xml:space="preserve">) расширение и систематизацию научных знаний о </w:t>
            </w:r>
            <w:r>
              <w:rPr>
                <w:sz w:val="28"/>
                <w:szCs w:val="22"/>
                <w:lang w:val="ru-RU"/>
              </w:rPr>
              <w:t>родном</w:t>
            </w:r>
            <w:r>
              <w:rPr>
                <w:rFonts w:hint="default"/>
                <w:sz w:val="28"/>
                <w:szCs w:val="22"/>
                <w:lang w:val="ru-RU"/>
              </w:rPr>
              <w:t xml:space="preserve"> русском </w:t>
            </w:r>
            <w:r>
              <w:rPr>
                <w:sz w:val="28"/>
                <w:szCs w:val="22"/>
              </w:rPr>
              <w:t>языке; осознание взаимосвязи его уровней и единиц; освоение базовых понятий лингвистики, основных единиц и грамматических категорий языка;</w:t>
            </w:r>
          </w:p>
        </w:tc>
        <w:tc>
          <w:tcPr>
            <w:tcW w:w="4111" w:type="dxa"/>
            <w:vAlign w:val="center"/>
          </w:tcPr>
          <w:p w14:paraId="08C6202A">
            <w:pPr>
              <w:jc w:val="both"/>
              <w:rPr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sz w:val="28"/>
                <w:szCs w:val="22"/>
              </w:rPr>
              <w:t>оценка соблюдения всех норм написания письма;</w:t>
            </w:r>
          </w:p>
          <w:p w14:paraId="2DBD1DF8">
            <w:pPr>
              <w:jc w:val="both"/>
              <w:rPr>
                <w:b/>
                <w:sz w:val="28"/>
              </w:rPr>
            </w:pPr>
            <w:r>
              <w:rPr>
                <w:sz w:val="28"/>
                <w:szCs w:val="22"/>
              </w:rPr>
              <w:t>– оценка выделения главных мыслей и умения их выстроить в правильной форме и последовательности</w:t>
            </w:r>
          </w:p>
        </w:tc>
      </w:tr>
      <w:tr w14:paraId="040E2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center"/>
          </w:tcPr>
          <w:p w14:paraId="4CEC1E3A">
            <w:pPr>
              <w:jc w:val="both"/>
              <w:rPr>
                <w:bCs/>
                <w:sz w:val="28"/>
              </w:rPr>
            </w:pPr>
            <w:r>
              <w:rPr>
                <w:rFonts w:hint="default"/>
                <w:bCs/>
                <w:sz w:val="28"/>
                <w:szCs w:val="22"/>
                <w:lang w:val="ru-RU"/>
              </w:rPr>
              <w:t>4</w:t>
            </w:r>
            <w:r>
              <w:rPr>
                <w:bCs/>
                <w:sz w:val="28"/>
                <w:szCs w:val="22"/>
              </w:rPr>
              <w:t>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адекватно ситуации и стилю общения;</w:t>
            </w:r>
          </w:p>
        </w:tc>
        <w:tc>
          <w:tcPr>
            <w:tcW w:w="4111" w:type="dxa"/>
            <w:vAlign w:val="center"/>
          </w:tcPr>
          <w:p w14:paraId="03539EEE">
            <w:pPr>
              <w:jc w:val="both"/>
              <w:rPr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sz w:val="28"/>
                <w:szCs w:val="22"/>
              </w:rPr>
              <w:t>оценка соблюдения всех норм написания письма;</w:t>
            </w:r>
          </w:p>
          <w:p w14:paraId="0DEDA4C3">
            <w:pPr>
              <w:rPr>
                <w:b/>
                <w:sz w:val="28"/>
              </w:rPr>
            </w:pPr>
            <w:r>
              <w:rPr>
                <w:sz w:val="28"/>
                <w:szCs w:val="22"/>
              </w:rPr>
              <w:t>– оценка выделения главных мыслей и умения их выстроить в правильной форме и последовательности</w:t>
            </w:r>
          </w:p>
        </w:tc>
      </w:tr>
      <w:tr w14:paraId="22A18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center"/>
          </w:tcPr>
          <w:p w14:paraId="0C767D31">
            <w:pPr>
              <w:rPr>
                <w:bCs/>
                <w:sz w:val="28"/>
              </w:rPr>
            </w:pPr>
            <w:r>
              <w:rPr>
                <w:rFonts w:hint="default"/>
                <w:bCs/>
                <w:sz w:val="28"/>
                <w:szCs w:val="22"/>
                <w:lang w:val="ru-RU"/>
              </w:rPr>
              <w:t>5</w:t>
            </w:r>
            <w:r>
              <w:rPr>
                <w:bCs/>
                <w:sz w:val="28"/>
                <w:szCs w:val="22"/>
              </w:rPr>
              <w:t xml:space="preserve">) овладение основными стилистическими ресурсами лексики и фразеологии </w:t>
            </w:r>
            <w:r>
              <w:rPr>
                <w:bCs/>
                <w:sz w:val="28"/>
                <w:szCs w:val="22"/>
                <w:lang w:val="ru-RU"/>
              </w:rPr>
              <w:t>родного</w:t>
            </w:r>
            <w:r>
              <w:rPr>
                <w:rFonts w:hint="default"/>
                <w:bCs/>
                <w:sz w:val="28"/>
                <w:szCs w:val="22"/>
                <w:lang w:val="ru-RU"/>
              </w:rPr>
              <w:t xml:space="preserve"> русского </w:t>
            </w:r>
            <w:r>
              <w:rPr>
                <w:bCs/>
                <w:sz w:val="28"/>
                <w:szCs w:val="22"/>
              </w:rPr>
              <w:t xml:space="preserve">языка, основными нормами </w:t>
            </w:r>
            <w:r>
              <w:rPr>
                <w:bCs/>
                <w:sz w:val="28"/>
                <w:szCs w:val="22"/>
                <w:lang w:val="ru-RU"/>
              </w:rPr>
              <w:t>русского</w:t>
            </w:r>
            <w:r>
              <w:rPr>
                <w:rFonts w:hint="default"/>
                <w:bCs/>
                <w:sz w:val="28"/>
                <w:szCs w:val="22"/>
                <w:lang w:val="ru-RU"/>
              </w:rPr>
              <w:t xml:space="preserve"> </w:t>
            </w:r>
            <w:r>
              <w:rPr>
                <w:bCs/>
                <w:sz w:val="28"/>
                <w:szCs w:val="22"/>
              </w:rPr>
              <w:t>литературного языка 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      </w:r>
          </w:p>
        </w:tc>
        <w:tc>
          <w:tcPr>
            <w:tcW w:w="4111" w:type="dxa"/>
            <w:vAlign w:val="center"/>
          </w:tcPr>
          <w:p w14:paraId="18B893A8">
            <w:pPr>
              <w:rPr>
                <w:bCs/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bCs/>
                <w:sz w:val="28"/>
                <w:szCs w:val="22"/>
              </w:rPr>
              <w:t>анализ результатов своей работы в зависимости от поставленной цели;</w:t>
            </w:r>
          </w:p>
          <w:p w14:paraId="230697D7">
            <w:pPr>
              <w:rPr>
                <w:b/>
                <w:sz w:val="28"/>
              </w:rPr>
            </w:pPr>
            <w:r>
              <w:rPr>
                <w:sz w:val="28"/>
                <w:szCs w:val="22"/>
              </w:rPr>
              <w:t>– оценка применения компенсаторных умений при выполнении задания;</w:t>
            </w:r>
          </w:p>
        </w:tc>
      </w:tr>
      <w:tr w14:paraId="62A7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5" w:type="dxa"/>
            <w:vAlign w:val="center"/>
          </w:tcPr>
          <w:p w14:paraId="2020B536">
            <w:pPr>
              <w:rPr>
                <w:bCs/>
                <w:sz w:val="28"/>
              </w:rPr>
            </w:pPr>
            <w:r>
              <w:rPr>
                <w:rFonts w:hint="default"/>
                <w:bCs/>
                <w:sz w:val="28"/>
                <w:szCs w:val="22"/>
                <w:lang w:val="ru-RU"/>
              </w:rPr>
              <w:t>6</w:t>
            </w:r>
            <w:r>
              <w:rPr>
                <w:bCs/>
                <w:sz w:val="28"/>
                <w:szCs w:val="22"/>
              </w:rPr>
              <w:t>) формирование ответственности за языковую культуру как общечеловеческую ценность.</w:t>
            </w:r>
          </w:p>
        </w:tc>
        <w:tc>
          <w:tcPr>
            <w:tcW w:w="4111" w:type="dxa"/>
            <w:vAlign w:val="center"/>
          </w:tcPr>
          <w:p w14:paraId="45E12079">
            <w:pPr>
              <w:rPr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sz w:val="28"/>
                <w:szCs w:val="22"/>
              </w:rPr>
              <w:t>оценка соблюдения всех норм написания письма;</w:t>
            </w:r>
          </w:p>
          <w:p w14:paraId="5E70CF8A">
            <w:pPr>
              <w:rPr>
                <w:b/>
                <w:sz w:val="28"/>
              </w:rPr>
            </w:pPr>
            <w:r>
              <w:rPr>
                <w:sz w:val="28"/>
                <w:szCs w:val="22"/>
              </w:rPr>
              <w:t>– оценка выделения главных мыслей и умения их выстроить в правильной форме и последовательности.</w:t>
            </w:r>
          </w:p>
        </w:tc>
      </w:tr>
    </w:tbl>
    <w:p w14:paraId="598ABC39">
      <w:pPr>
        <w:jc w:val="both"/>
        <w:rPr>
          <w:b/>
          <w:sz w:val="28"/>
          <w:szCs w:val="22"/>
        </w:rPr>
      </w:pPr>
    </w:p>
    <w:p w14:paraId="0E3E4871">
      <w:pPr>
        <w:jc w:val="both"/>
        <w:rPr>
          <w:b/>
          <w:sz w:val="28"/>
          <w:szCs w:val="22"/>
        </w:rPr>
      </w:pPr>
    </w:p>
    <w:p w14:paraId="192BC212">
      <w:pPr>
        <w:jc w:val="both"/>
        <w:rPr>
          <w:b/>
          <w:sz w:val="28"/>
          <w:szCs w:val="22"/>
        </w:rPr>
      </w:pPr>
    </w:p>
    <w:p w14:paraId="447F3E45">
      <w:pPr>
        <w:numPr>
          <w:ilvl w:val="1"/>
          <w:numId w:val="1"/>
        </w:numPr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  <w:t>Зачетно-экзаменационные требования:</w:t>
      </w:r>
    </w:p>
    <w:p w14:paraId="5FAC0270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Сроки проведения  и количество контрольных уроков определены учебным планом колледжа. </w:t>
      </w:r>
    </w:p>
    <w:p w14:paraId="1D2505D6">
      <w:pPr>
        <w:jc w:val="both"/>
        <w:rPr>
          <w:sz w:val="28"/>
          <w:szCs w:val="22"/>
        </w:rPr>
      </w:pPr>
      <w:r>
        <w:rPr>
          <w:b/>
          <w:sz w:val="28"/>
          <w:szCs w:val="22"/>
        </w:rPr>
        <w:t xml:space="preserve">        </w:t>
      </w:r>
      <w:r>
        <w:rPr>
          <w:sz w:val="28"/>
          <w:szCs w:val="22"/>
        </w:rPr>
        <w:t>Контроль за результатами обучения осуществляется по трём направлениям:</w:t>
      </w:r>
    </w:p>
    <w:p w14:paraId="454405C3">
      <w:pPr>
        <w:jc w:val="both"/>
        <w:rPr>
          <w:sz w:val="28"/>
          <w:szCs w:val="22"/>
        </w:rPr>
      </w:pPr>
      <w:r>
        <w:rPr>
          <w:sz w:val="28"/>
          <w:szCs w:val="22"/>
        </w:rPr>
        <w:t>- учитываются умения обучающегося производить разбор звуков речи, слова, предложения, текста, используя лингвистические знания, системно излагая их в связи с производимым разбором или по заданию преподавателя;</w:t>
      </w:r>
    </w:p>
    <w:p w14:paraId="5EB85702">
      <w:pPr>
        <w:jc w:val="both"/>
        <w:rPr>
          <w:sz w:val="28"/>
          <w:szCs w:val="22"/>
        </w:rPr>
      </w:pPr>
      <w:r>
        <w:rPr>
          <w:sz w:val="28"/>
          <w:szCs w:val="22"/>
        </w:rPr>
        <w:t>- учитываются речевые умения обучающегося, практическое владение нормами произношения, словообразования,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пунктуации;</w:t>
      </w:r>
    </w:p>
    <w:p w14:paraId="25D24218">
      <w:pPr>
        <w:jc w:val="both"/>
        <w:rPr>
          <w:sz w:val="28"/>
          <w:szCs w:val="22"/>
        </w:rPr>
      </w:pPr>
      <w:r>
        <w:rPr>
          <w:sz w:val="28"/>
          <w:szCs w:val="22"/>
        </w:rPr>
        <w:t>- учитывается способность обучающегося выражать свои мысли, своё отношение к действительности в соответствии с коммуникативными задачами в различных ситуациях и сферах общения.</w:t>
      </w:r>
    </w:p>
    <w:p w14:paraId="570B77D4">
      <w:pPr>
        <w:jc w:val="both"/>
        <w:rPr>
          <w:sz w:val="28"/>
          <w:szCs w:val="22"/>
        </w:rPr>
      </w:pPr>
      <w:r>
        <w:rPr>
          <w:b/>
          <w:sz w:val="28"/>
          <w:szCs w:val="22"/>
        </w:rPr>
        <w:t xml:space="preserve">        </w:t>
      </w:r>
      <w:r>
        <w:rPr>
          <w:sz w:val="28"/>
          <w:szCs w:val="22"/>
        </w:rPr>
        <w:t>Формами контроля, выявляющего подготовку обучающегося по русскому языку, служат</w:t>
      </w:r>
    </w:p>
    <w:p w14:paraId="4C0C8E23">
      <w:pPr>
        <w:numPr>
          <w:ilvl w:val="0"/>
          <w:numId w:val="2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текущий контроль (соответствующие виды разбора, словарные диктанты, проверочные работы, устные ответы);</w:t>
      </w:r>
    </w:p>
    <w:p w14:paraId="7A962C72">
      <w:pPr>
        <w:numPr>
          <w:ilvl w:val="0"/>
          <w:numId w:val="2"/>
        </w:numPr>
        <w:jc w:val="both"/>
        <w:rPr>
          <w:sz w:val="28"/>
          <w:szCs w:val="22"/>
        </w:rPr>
      </w:pPr>
      <w:r>
        <w:rPr>
          <w:sz w:val="28"/>
          <w:szCs w:val="22"/>
        </w:rPr>
        <w:t>промежуточный контроль (самостоятельные работы, тестовые работы, в том числе презентации, защита творческих, проектных, исследовательских работ);</w:t>
      </w:r>
    </w:p>
    <w:p w14:paraId="307D447B">
      <w:pPr>
        <w:numPr>
          <w:ilvl w:val="0"/>
          <w:numId w:val="2"/>
        </w:numPr>
        <w:jc w:val="both"/>
        <w:rPr>
          <w:sz w:val="28"/>
          <w:szCs w:val="22"/>
        </w:rPr>
      </w:pPr>
      <w:r>
        <w:rPr>
          <w:sz w:val="28"/>
          <w:szCs w:val="22"/>
        </w:rPr>
        <w:t>итоговый контроль (контрольные диктанты, контрольные работы, письменные работы типа изложения с творческим заданием, сочинения разнообразных жанров, рефераты).</w:t>
      </w:r>
    </w:p>
    <w:p w14:paraId="0A3B1E05">
      <w:pPr>
        <w:jc w:val="both"/>
        <w:rPr>
          <w:sz w:val="28"/>
          <w:szCs w:val="22"/>
        </w:rPr>
      </w:pPr>
      <w:r>
        <w:rPr>
          <w:sz w:val="28"/>
          <w:szCs w:val="22"/>
        </w:rPr>
        <w:t>Средства проверки и оценки результатов обучения: ключи к тестам, система требований к устному опросу, система требований к письменным работам.</w:t>
      </w:r>
    </w:p>
    <w:p w14:paraId="29702F7A">
      <w:pPr>
        <w:jc w:val="both"/>
        <w:rPr>
          <w:sz w:val="28"/>
          <w:szCs w:val="22"/>
        </w:rPr>
      </w:pPr>
      <w:r>
        <w:rPr>
          <w:sz w:val="28"/>
          <w:szCs w:val="22"/>
        </w:rPr>
        <w:t>Преобладающей формой текущего контроля выступает</w:t>
      </w:r>
    </w:p>
    <w:p w14:paraId="67D4C640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письменный опрос: </w:t>
      </w:r>
    </w:p>
    <w:p w14:paraId="31229C5F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диктант, </w:t>
      </w:r>
    </w:p>
    <w:p w14:paraId="47024783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сочинение, </w:t>
      </w:r>
    </w:p>
    <w:p w14:paraId="09AE0229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изложение, </w:t>
      </w:r>
    </w:p>
    <w:p w14:paraId="4DF874E7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самостоятельные и контрольные работы, </w:t>
      </w:r>
    </w:p>
    <w:p w14:paraId="727858A2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тестирование в форме ОГЭ, </w:t>
      </w:r>
    </w:p>
    <w:p w14:paraId="688B69BD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подготовка рефератов, </w:t>
      </w:r>
    </w:p>
    <w:p w14:paraId="723BA2C2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развивающие тестовые задания, </w:t>
      </w:r>
    </w:p>
    <w:p w14:paraId="18671FDC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- устный опрос: </w:t>
      </w:r>
    </w:p>
    <w:p w14:paraId="7CC1FC51">
      <w:pPr>
        <w:numPr>
          <w:ilvl w:val="0"/>
          <w:numId w:val="4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собеседование, </w:t>
      </w:r>
    </w:p>
    <w:p w14:paraId="74031D72">
      <w:pPr>
        <w:numPr>
          <w:ilvl w:val="0"/>
          <w:numId w:val="4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защита проектов, </w:t>
      </w:r>
    </w:p>
    <w:p w14:paraId="11B5A3AA">
      <w:pPr>
        <w:numPr>
          <w:ilvl w:val="0"/>
          <w:numId w:val="4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деловые игры. </w:t>
      </w:r>
    </w:p>
    <w:p w14:paraId="2891A675">
      <w:pPr>
        <w:ind w:left="720"/>
        <w:jc w:val="both"/>
        <w:rPr>
          <w:sz w:val="28"/>
          <w:szCs w:val="22"/>
        </w:rPr>
      </w:pPr>
    </w:p>
    <w:p w14:paraId="520931C2">
      <w:pPr>
        <w:jc w:val="both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>Критерии оценки:</w:t>
      </w:r>
    </w:p>
    <w:p w14:paraId="29AD70B6">
      <w:pPr>
        <w:jc w:val="both"/>
        <w:rPr>
          <w:sz w:val="28"/>
          <w:szCs w:val="22"/>
        </w:rPr>
      </w:pPr>
      <w:r>
        <w:rPr>
          <w:sz w:val="28"/>
          <w:szCs w:val="22"/>
        </w:rPr>
        <w:t>Успеваемость обучающихся определяется следующими оценками: «неудовлетворительно», «удовлетворительно», «хорошо», «отлично».</w:t>
      </w:r>
    </w:p>
    <w:p w14:paraId="2E9CF6FF">
      <w:pPr>
        <w:jc w:val="both"/>
        <w:rPr>
          <w:sz w:val="28"/>
          <w:szCs w:val="22"/>
        </w:rPr>
      </w:pPr>
      <w:r>
        <w:rPr>
          <w:sz w:val="28"/>
          <w:szCs w:val="22"/>
        </w:rPr>
        <w:t>Оценка «отлично»:</w:t>
      </w:r>
    </w:p>
    <w:p w14:paraId="673C9393">
      <w:pPr>
        <w:jc w:val="both"/>
        <w:rPr>
          <w:sz w:val="28"/>
          <w:szCs w:val="22"/>
        </w:rPr>
      </w:pPr>
      <w:r>
        <w:rPr>
          <w:sz w:val="28"/>
          <w:szCs w:val="22"/>
        </w:rPr>
        <w:t>– ответ содержательный, уверенный и четкий; использована правильная научная терминология, приведены примеры (где возможно); показано свободное и полное владение материалом различной степени сложности; при ответе на дополнительные вопросы выявляется владение материалом; допускаются один-два недочета, которые учащийся сам исправляет по замечанию преподавателя.</w:t>
      </w:r>
    </w:p>
    <w:p w14:paraId="129BD8DD">
      <w:pPr>
        <w:jc w:val="both"/>
        <w:rPr>
          <w:sz w:val="28"/>
          <w:szCs w:val="22"/>
        </w:rPr>
      </w:pPr>
      <w:r>
        <w:rPr>
          <w:sz w:val="28"/>
          <w:szCs w:val="22"/>
        </w:rPr>
        <w:t>Оценка «хорошо»:</w:t>
      </w:r>
    </w:p>
    <w:p w14:paraId="7A00B191">
      <w:pPr>
        <w:jc w:val="both"/>
        <w:rPr>
          <w:sz w:val="28"/>
          <w:szCs w:val="22"/>
        </w:rPr>
      </w:pPr>
      <w:r>
        <w:rPr>
          <w:sz w:val="28"/>
          <w:szCs w:val="22"/>
        </w:rPr>
        <w:t>– твердо усвоен основной материал, ответы удовлетворяют требованиям, установленным для оценки «отлично», но при этом допускается одна негрубая ошибка; при ответе на дополнительные вопросы демонстрируется полное воспроизведение требуемого материала с несущественными ошибками.</w:t>
      </w:r>
    </w:p>
    <w:p w14:paraId="33B8799B">
      <w:pPr>
        <w:jc w:val="both"/>
        <w:rPr>
          <w:sz w:val="28"/>
          <w:szCs w:val="22"/>
        </w:rPr>
      </w:pPr>
      <w:r>
        <w:rPr>
          <w:sz w:val="28"/>
          <w:szCs w:val="22"/>
        </w:rPr>
        <w:t>Оценка «удовлетворительно»:</w:t>
      </w:r>
    </w:p>
    <w:p w14:paraId="0FB2787E">
      <w:pPr>
        <w:jc w:val="both"/>
        <w:rPr>
          <w:sz w:val="28"/>
          <w:szCs w:val="22"/>
        </w:rPr>
      </w:pPr>
      <w:r>
        <w:rPr>
          <w:sz w:val="28"/>
          <w:szCs w:val="22"/>
        </w:rPr>
        <w:t>– обучающийся знает и понимает основной материал программы, основные темы, но в усвоении материала имеются пробелы; излагает его с затруднениями; ошибками, неточно или схематично; появляются затруднения при ответе на дополнительные вопросы; обучающийся демонстрирует знание основных понятий и фактов, предусмотренных программой дисциплины, способен исправить ошибки с помощью рекомендаций преподавателя.</w:t>
      </w:r>
    </w:p>
    <w:p w14:paraId="63ED7606">
      <w:pPr>
        <w:jc w:val="both"/>
        <w:rPr>
          <w:sz w:val="28"/>
          <w:szCs w:val="22"/>
        </w:rPr>
      </w:pPr>
      <w:r>
        <w:rPr>
          <w:sz w:val="28"/>
          <w:szCs w:val="22"/>
        </w:rPr>
        <w:t>Оценка «неудовлетворительно»:</w:t>
      </w:r>
    </w:p>
    <w:p w14:paraId="766B78B8">
      <w:pPr>
        <w:jc w:val="both"/>
        <w:rPr>
          <w:sz w:val="28"/>
          <w:szCs w:val="22"/>
        </w:rPr>
      </w:pPr>
      <w:r>
        <w:rPr>
          <w:sz w:val="28"/>
          <w:szCs w:val="22"/>
        </w:rPr>
        <w:t>– отказ от ответа; отсутствие минимальных знаний и компетенций по предмету; усвоены лишь отдельные понятия и факты материала; присутствуют грубые ошибки в ответе; практические навыки отсутствуют; обучающийся не способен исправить ошибки даже с помощью рекомендаций преподавателя.</w:t>
      </w:r>
    </w:p>
    <w:p w14:paraId="5624F3E9">
      <w:pPr>
        <w:jc w:val="both"/>
        <w:rPr>
          <w:sz w:val="28"/>
          <w:szCs w:val="22"/>
        </w:rPr>
      </w:pPr>
    </w:p>
    <w:p w14:paraId="00AC8671">
      <w:pPr>
        <w:numPr>
          <w:ilvl w:val="0"/>
          <w:numId w:val="1"/>
        </w:numPr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  <w:t>УСЛОВИЯ РЕАЛИЗАЦИИ УПО</w:t>
      </w:r>
    </w:p>
    <w:p w14:paraId="1F90C8FE">
      <w:pPr>
        <w:jc w:val="both"/>
        <w:rPr>
          <w:sz w:val="28"/>
          <w:szCs w:val="22"/>
        </w:rPr>
      </w:pPr>
    </w:p>
    <w:p w14:paraId="02957669">
      <w:pPr>
        <w:numPr>
          <w:ilvl w:val="1"/>
          <w:numId w:val="1"/>
        </w:numPr>
        <w:jc w:val="both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>Материально-техническое обеспечение предмета:</w:t>
      </w:r>
    </w:p>
    <w:p w14:paraId="1EF17C1D">
      <w:pPr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>Реализация учебного предмета «Р</w:t>
      </w:r>
      <w:r>
        <w:rPr>
          <w:bCs/>
          <w:sz w:val="28"/>
          <w:szCs w:val="22"/>
          <w:lang w:val="ru-RU"/>
        </w:rPr>
        <w:t>одной</w:t>
      </w:r>
      <w:r>
        <w:rPr>
          <w:rFonts w:hint="default"/>
          <w:bCs/>
          <w:sz w:val="28"/>
          <w:szCs w:val="22"/>
          <w:lang w:val="ru-RU"/>
        </w:rPr>
        <w:t xml:space="preserve"> р</w:t>
      </w:r>
      <w:r>
        <w:rPr>
          <w:bCs/>
          <w:sz w:val="28"/>
          <w:szCs w:val="22"/>
        </w:rPr>
        <w:t>усский  язык»</w:t>
      </w:r>
      <w:r>
        <w:rPr>
          <w:sz w:val="28"/>
          <w:szCs w:val="22"/>
        </w:rPr>
        <w:t xml:space="preserve"> </w:t>
      </w:r>
      <w:r>
        <w:rPr>
          <w:bCs/>
          <w:sz w:val="28"/>
          <w:szCs w:val="22"/>
        </w:rPr>
        <w:t xml:space="preserve">требует наличия: </w:t>
      </w:r>
    </w:p>
    <w:p w14:paraId="28909BD6">
      <w:pPr>
        <w:jc w:val="both"/>
        <w:rPr>
          <w:bCs/>
          <w:sz w:val="28"/>
          <w:szCs w:val="22"/>
        </w:rPr>
      </w:pPr>
      <w:r>
        <w:rPr>
          <w:sz w:val="28"/>
          <w:szCs w:val="22"/>
        </w:rPr>
        <w:t>– учебной аудитории для групповых занятий, оснащенной мебелью, оргсредствами;</w:t>
      </w:r>
    </w:p>
    <w:p w14:paraId="018FE2F1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– библиотеки, читального зала с выходом в сеть Интернет; </w:t>
      </w:r>
    </w:p>
    <w:p w14:paraId="619ED189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– помещения для работы со специализированными материалами и их хранения </w:t>
      </w:r>
      <w:r>
        <w:rPr>
          <w:bCs/>
          <w:sz w:val="28"/>
          <w:szCs w:val="22"/>
        </w:rPr>
        <w:t>(фонотека, видеотека)</w:t>
      </w:r>
      <w:r>
        <w:rPr>
          <w:sz w:val="28"/>
          <w:szCs w:val="22"/>
        </w:rPr>
        <w:t>.</w:t>
      </w:r>
    </w:p>
    <w:p w14:paraId="671D69B7">
      <w:pPr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>Технические средства обучения: ноутбук, проектор, экран, флэшкарта, содержащая  аудиозаписи и видеозаписи.</w:t>
      </w:r>
    </w:p>
    <w:p w14:paraId="1B0C4D77">
      <w:pPr>
        <w:jc w:val="both"/>
        <w:rPr>
          <w:bCs/>
          <w:sz w:val="28"/>
          <w:szCs w:val="22"/>
        </w:rPr>
      </w:pPr>
    </w:p>
    <w:p w14:paraId="20E34257">
      <w:pPr>
        <w:jc w:val="both"/>
        <w:rPr>
          <w:bCs/>
          <w:sz w:val="28"/>
          <w:szCs w:val="22"/>
        </w:rPr>
      </w:pPr>
    </w:p>
    <w:p w14:paraId="12EE4224">
      <w:pPr>
        <w:numPr>
          <w:ilvl w:val="1"/>
          <w:numId w:val="1"/>
        </w:numPr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  <w:t>Учебно-методическое и информационное обеспечение предмета</w:t>
      </w:r>
    </w:p>
    <w:p w14:paraId="5351A826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Реализация учебного предмета «Родной </w:t>
      </w:r>
      <w:r>
        <w:rPr>
          <w:sz w:val="28"/>
          <w:szCs w:val="22"/>
          <w:lang w:val="ru-RU"/>
        </w:rPr>
        <w:t>русский</w:t>
      </w:r>
      <w:r>
        <w:rPr>
          <w:rFonts w:hint="default"/>
          <w:sz w:val="28"/>
          <w:szCs w:val="22"/>
          <w:lang w:val="ru-RU"/>
        </w:rPr>
        <w:t xml:space="preserve"> </w:t>
      </w:r>
      <w:r>
        <w:rPr>
          <w:sz w:val="28"/>
          <w:szCs w:val="22"/>
        </w:rPr>
        <w:t>язык» проходит в соответствии с графиком учебного процесса и обеспечивается учебно-методической документацией ФГОС СПО, примерным учебным планом ФГОС СПО специальностей, учебным планом, разработанным колледжем, примерной программой учебного предмета, данной рабочей программой, а также методическими разработками преподавателей по отдельным аспектам освоения курса.</w:t>
      </w:r>
    </w:p>
    <w:p w14:paraId="51C5FA7E">
      <w:pPr>
        <w:jc w:val="both"/>
        <w:rPr>
          <w:sz w:val="28"/>
          <w:szCs w:val="22"/>
        </w:rPr>
      </w:pPr>
      <w:r>
        <w:rPr>
          <w:sz w:val="28"/>
          <w:szCs w:val="22"/>
        </w:rPr>
        <w:t>Информационное обеспечение курса обеспечивается доступом каждого обучающегося:</w:t>
      </w:r>
    </w:p>
    <w:p w14:paraId="653035A2">
      <w:pPr>
        <w:jc w:val="both"/>
        <w:rPr>
          <w:sz w:val="28"/>
          <w:szCs w:val="22"/>
        </w:rPr>
      </w:pPr>
      <w:r>
        <w:rPr>
          <w:sz w:val="28"/>
          <w:szCs w:val="22"/>
        </w:rPr>
        <w:t>– к библиотечному фонду, укомплектованному печатными и/или электронными изданиями основной и дополнительной учебной литературы по курсу;</w:t>
      </w:r>
    </w:p>
    <w:p w14:paraId="1D67B485">
      <w:pPr>
        <w:jc w:val="both"/>
        <w:rPr>
          <w:sz w:val="28"/>
          <w:szCs w:val="22"/>
        </w:rPr>
      </w:pPr>
      <w:r>
        <w:rPr>
          <w:sz w:val="28"/>
          <w:szCs w:val="22"/>
        </w:rPr>
        <w:t>–    к фонду фонотеки, укомплектованному аудиозаписями по курсу;</w:t>
      </w:r>
    </w:p>
    <w:p w14:paraId="23F14566">
      <w:pPr>
        <w:jc w:val="both"/>
        <w:rPr>
          <w:b/>
          <w:sz w:val="28"/>
          <w:szCs w:val="22"/>
        </w:rPr>
      </w:pPr>
      <w:r>
        <w:rPr>
          <w:sz w:val="28"/>
          <w:szCs w:val="22"/>
        </w:rPr>
        <w:t xml:space="preserve">– во время самостоятельной подготовки обучающиеся должны быть обеспечены доступом к сети Интернет.  </w:t>
      </w:r>
    </w:p>
    <w:p w14:paraId="17018980">
      <w:pPr>
        <w:rPr>
          <w:sz w:val="28"/>
        </w:rPr>
      </w:pPr>
    </w:p>
    <w:p w14:paraId="3826F2F4">
      <w:pPr>
        <w:ind w:left="360"/>
        <w:rPr>
          <w:sz w:val="28"/>
          <w:szCs w:val="28"/>
        </w:rPr>
      </w:pPr>
    </w:p>
    <w:p w14:paraId="03B3A4AD"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tabs>
          <w:tab w:val="clear" w:pos="495"/>
        </w:tabs>
        <w:spacing w:before="0" w:beforeAutospacing="0" w:after="0" w:afterAutospacing="0" w:line="15" w:lineRule="atLeast"/>
        <w:ind w:left="495" w:leftChars="0" w:right="0" w:rightChars="0" w:hanging="495" w:firstLineChars="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Учебно – методическое обеспечение образовательного процесса</w:t>
      </w:r>
    </w:p>
    <w:p w14:paraId="37F27EF9">
      <w:pPr>
        <w:pStyle w:val="8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</w:t>
      </w:r>
    </w:p>
    <w:p w14:paraId="118CE9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54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1. Русский родной язык. Примерные рабочие программы. 5–9 классы : учеб.пособие для общеобразоват. организаций / О. М. Александрова, Ю. Н. Гостева, И. Н. Добротина ; под ред. О. М. Александровой. – М. :Просвещение, 2020.</w:t>
      </w:r>
    </w:p>
    <w:p w14:paraId="2F604B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54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2. Русский родной язык. 8 класс: учебн.  для общеобразоват. организаций / О. М. Александрова и др.– М. : Просвещение, 2020.</w:t>
      </w:r>
    </w:p>
    <w:p w14:paraId="3D8262D0">
      <w:pPr>
        <w:pStyle w:val="8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540" w:right="0"/>
        <w:jc w:val="left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</w:t>
      </w:r>
    </w:p>
    <w:p w14:paraId="71EEAB91">
      <w:pPr>
        <w:pStyle w:val="8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540" w:right="0"/>
        <w:jc w:val="left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Интернет-ресурсы </w:t>
      </w:r>
    </w:p>
    <w:p w14:paraId="0BEE0A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81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1. Азбучные истины. URL: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instrText xml:space="preserve"> HYPERLINK "http://gramota.ru/class/istiny" \t "https://e.mail.ru/tomyself/0:17176752970717898293:500015/_blank"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SimSun" w:cs="Times New Roman"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http://gramota.ru/class/istiny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end"/>
      </w:r>
      <w:bookmarkStart w:id="0" w:name="_GoBack"/>
      <w:bookmarkEnd w:id="0"/>
    </w:p>
    <w:p w14:paraId="06C421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81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2. Академический орфографический словарь. URL: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instrText xml:space="preserve"> HYPERLINK "http://gramota.ru/slovari/info/lop" \t "https://e.mail.ru/tomyself/0:17176752970717898293:500015/_blank"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SimSun" w:cs="Times New Roman"/>
          <w:i w:val="0"/>
          <w:iCs w:val="0"/>
          <w:caps w:val="0"/>
          <w:color w:val="0000FF"/>
          <w:spacing w:val="0"/>
          <w:sz w:val="28"/>
          <w:szCs w:val="28"/>
          <w:u w:val="single"/>
          <w:shd w:val="clear" w:fill="FFFFFF"/>
        </w:rPr>
        <w:t>http://gramota.ru/slovari/info/lop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end"/>
      </w:r>
    </w:p>
    <w:p w14:paraId="5CDC8E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81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3. Вавилонская башня. Базы данных по словарям C. И. Ожегова, А. А. Зализняка, М. Фасмера. URL: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instrText xml:space="preserve"> HYPERLINK "http://starling.rinet.ru/indexru.htm" \t "https://e.mail.ru/tomyself/0:17176752970717898293:500015/_blank"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SimSun" w:cs="Times New Roman"/>
          <w:i w:val="0"/>
          <w:iCs w:val="0"/>
          <w:caps w:val="0"/>
          <w:color w:val="0000FF"/>
          <w:spacing w:val="0"/>
          <w:sz w:val="28"/>
          <w:szCs w:val="28"/>
          <w:u w:val="none"/>
          <w:shd w:val="clear" w:fill="FFFFFF"/>
        </w:rPr>
        <w:t>http://starling.rinet.ru/indexru.htm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fldChar w:fldCharType="end"/>
      </w:r>
    </w:p>
    <w:p w14:paraId="3CBE55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81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4. Вишнякова О. В. Словарь паронимов русского языка. URL: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instrText xml:space="preserve"> HYPERLINK "https://classes.ru/grammar/122.Vishnyakova" \t "https://e.mail.ru/tomyself/0:17176752970717898293:500015/_blank"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SimSun" w:cs="Times New Roman"/>
          <w:i w:val="0"/>
          <w:iCs w:val="0"/>
          <w:caps w:val="0"/>
          <w:color w:val="0000FF"/>
          <w:spacing w:val="0"/>
          <w:sz w:val="28"/>
          <w:szCs w:val="28"/>
          <w:u w:val="single"/>
          <w:shd w:val="clear" w:fill="FFFFFF"/>
        </w:rPr>
        <w:t>https://classes.ru/grammar/122.Vishnyakova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end"/>
      </w:r>
    </w:p>
    <w:p w14:paraId="385B7D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81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5. Древнерусские берестяные грамоты. URL: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instrText xml:space="preserve"> HYPERLINK "http://gramoty.ru/" \t "https://e.mail.ru/tomyself/0:17176752970717898293:500015/_blank"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SimSun" w:cs="Times New Roman"/>
          <w:i w:val="0"/>
          <w:iCs w:val="0"/>
          <w:caps w:val="0"/>
          <w:color w:val="0000FF"/>
          <w:spacing w:val="0"/>
          <w:sz w:val="28"/>
          <w:szCs w:val="28"/>
          <w:u w:val="single"/>
          <w:shd w:val="clear" w:fill="FFFFFF"/>
        </w:rPr>
        <w:t>http://gramoty.ru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end"/>
      </w:r>
    </w:p>
    <w:p w14:paraId="7DA87E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81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6. Какие бывают словари. URL: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instrText xml:space="preserve"> HYPERLINK "http://gramota.ru/slovari/types" \t "https://e.mail.ru/tomyself/0:17176752970717898293:500015/_blank"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SimSun" w:cs="Times New Roman"/>
          <w:i w:val="0"/>
          <w:iCs w:val="0"/>
          <w:caps w:val="0"/>
          <w:color w:val="0000FF"/>
          <w:spacing w:val="0"/>
          <w:sz w:val="28"/>
          <w:szCs w:val="28"/>
          <w:u w:val="single"/>
          <w:shd w:val="clear" w:fill="FFFFFF"/>
        </w:rPr>
        <w:t>http://gramota.ru/slovari/types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end"/>
      </w:r>
    </w:p>
    <w:p w14:paraId="375590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81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7. Кругосвет – универсальная энциклопедия. URL: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instrText xml:space="preserve"> HYPERLINK "http://www.krugosvet.ru/" \t "https://e.mail.ru/tomyself/0:17176752970717898293:500015/_blank"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SimSun" w:cs="Times New Roman"/>
          <w:i w:val="0"/>
          <w:iCs w:val="0"/>
          <w:caps w:val="0"/>
          <w:color w:val="0000FF"/>
          <w:spacing w:val="0"/>
          <w:sz w:val="28"/>
          <w:szCs w:val="28"/>
          <w:u w:val="single"/>
          <w:shd w:val="clear" w:fill="FFFFFF"/>
        </w:rPr>
        <w:t>http://www.krugosvet.ru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end"/>
      </w:r>
    </w:p>
    <w:p w14:paraId="0E2B9E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81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8. Культура письменной речи. URL: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instrText xml:space="preserve"> HYPERLINK "http://gramma.ru/" \t "https://e.mail.ru/tomyself/0:17176752970717898293:500015/_blank"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Times New Roman" w:hAnsi="Times New Roman" w:eastAsia="SimSun" w:cs="Times New Roman"/>
          <w:i w:val="0"/>
          <w:iCs w:val="0"/>
          <w:caps w:val="0"/>
          <w:color w:val="0000FF"/>
          <w:spacing w:val="0"/>
          <w:sz w:val="28"/>
          <w:szCs w:val="28"/>
          <w:u w:val="single"/>
          <w:shd w:val="clear" w:fill="FFFFFF"/>
        </w:rPr>
        <w:t>http://gramma.ru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  <w:fldChar w:fldCharType="end"/>
      </w:r>
    </w:p>
    <w:p w14:paraId="3F0D4642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902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entury Schoolbook">
    <w:altName w:val="Century"/>
    <w:panose1 w:val="00000000000000000000"/>
    <w:charset w:val="CC"/>
    <w:family w:val="roman"/>
    <w:pitch w:val="default"/>
    <w:sig w:usb0="00000000" w:usb1="00000000" w:usb2="00000000" w:usb3="00000000" w:csb0="000000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TimesNewRomanPS-BoldMT">
    <w:altName w:val="Times New Roman"/>
    <w:panose1 w:val="00000000000000000000"/>
    <w:charset w:val="CC"/>
    <w:family w:val="auto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CC7E1">
    <w:pPr>
      <w:pStyle w:val="7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16</w:t>
    </w:r>
    <w:r>
      <w:fldChar w:fldCharType="end"/>
    </w:r>
  </w:p>
  <w:p w14:paraId="0DF3F7C8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187BAB"/>
    <w:multiLevelType w:val="multilevel"/>
    <w:tmpl w:val="0D187BAB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29264CDC"/>
    <w:multiLevelType w:val="multilevel"/>
    <w:tmpl w:val="29264CDC"/>
    <w:lvl w:ilvl="0" w:tentative="0">
      <w:start w:val="1"/>
      <w:numFmt w:val="bullet"/>
      <w:lvlText w:val=""/>
      <w:lvlJc w:val="left"/>
      <w:pPr>
        <w:ind w:left="149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BAF6B1D"/>
    <w:multiLevelType w:val="multilevel"/>
    <w:tmpl w:val="3BAF6B1D"/>
    <w:lvl w:ilvl="0" w:tentative="0">
      <w:start w:val="1"/>
      <w:numFmt w:val="decimal"/>
      <w:lvlText w:val="%1.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tabs>
          <w:tab w:val="left" w:pos="-360"/>
        </w:tabs>
        <w:ind w:left="-3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-540"/>
        </w:tabs>
        <w:ind w:left="-54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-1080"/>
        </w:tabs>
        <w:ind w:left="-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-1260"/>
        </w:tabs>
        <w:ind w:left="-126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-1440"/>
        </w:tabs>
        <w:ind w:left="-144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-1980"/>
        </w:tabs>
        <w:ind w:left="-198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-2160"/>
        </w:tabs>
        <w:ind w:left="-2160" w:hanging="2160"/>
      </w:pPr>
      <w:rPr>
        <w:rFonts w:hint="default"/>
      </w:rPr>
    </w:lvl>
  </w:abstractNum>
  <w:abstractNum w:abstractNumId="3">
    <w:nsid w:val="589F26D0"/>
    <w:multiLevelType w:val="multilevel"/>
    <w:tmpl w:val="589F26D0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E6878"/>
    <w:rsid w:val="000109CB"/>
    <w:rsid w:val="0005464E"/>
    <w:rsid w:val="000E4778"/>
    <w:rsid w:val="0023155C"/>
    <w:rsid w:val="00247998"/>
    <w:rsid w:val="002636AA"/>
    <w:rsid w:val="002E0118"/>
    <w:rsid w:val="003226EC"/>
    <w:rsid w:val="003362A7"/>
    <w:rsid w:val="00392A43"/>
    <w:rsid w:val="003D4708"/>
    <w:rsid w:val="003E6878"/>
    <w:rsid w:val="00410426"/>
    <w:rsid w:val="004B4C6E"/>
    <w:rsid w:val="004C6D3F"/>
    <w:rsid w:val="004E74E0"/>
    <w:rsid w:val="004F31B7"/>
    <w:rsid w:val="005235C6"/>
    <w:rsid w:val="0053479E"/>
    <w:rsid w:val="00537DAE"/>
    <w:rsid w:val="00545D85"/>
    <w:rsid w:val="00547C45"/>
    <w:rsid w:val="0056355F"/>
    <w:rsid w:val="0057087D"/>
    <w:rsid w:val="005E430C"/>
    <w:rsid w:val="005F2FE7"/>
    <w:rsid w:val="005F40E5"/>
    <w:rsid w:val="0067580B"/>
    <w:rsid w:val="00685110"/>
    <w:rsid w:val="006F1B07"/>
    <w:rsid w:val="006F58B4"/>
    <w:rsid w:val="007101A4"/>
    <w:rsid w:val="00793E12"/>
    <w:rsid w:val="007942C0"/>
    <w:rsid w:val="007C2B89"/>
    <w:rsid w:val="007D7BF1"/>
    <w:rsid w:val="007F61E4"/>
    <w:rsid w:val="008B5140"/>
    <w:rsid w:val="008B7486"/>
    <w:rsid w:val="00913F03"/>
    <w:rsid w:val="00932ACA"/>
    <w:rsid w:val="009F4D14"/>
    <w:rsid w:val="00A051C3"/>
    <w:rsid w:val="00A70772"/>
    <w:rsid w:val="00AC7EAD"/>
    <w:rsid w:val="00B06A4B"/>
    <w:rsid w:val="00B2751A"/>
    <w:rsid w:val="00B64439"/>
    <w:rsid w:val="00C0110A"/>
    <w:rsid w:val="00C04744"/>
    <w:rsid w:val="00C44850"/>
    <w:rsid w:val="00C51D96"/>
    <w:rsid w:val="00CD6981"/>
    <w:rsid w:val="00CE5A92"/>
    <w:rsid w:val="00D1331F"/>
    <w:rsid w:val="00D37CD3"/>
    <w:rsid w:val="00DC788A"/>
    <w:rsid w:val="00EC2E66"/>
    <w:rsid w:val="00F00664"/>
    <w:rsid w:val="00F453A2"/>
    <w:rsid w:val="00FF1D9F"/>
    <w:rsid w:val="2DA23453"/>
    <w:rsid w:val="4D0B6029"/>
    <w:rsid w:val="4FAC463D"/>
    <w:rsid w:val="6CFB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qFormat="1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7"/>
    <w:basedOn w:val="1"/>
    <w:next w:val="1"/>
    <w:link w:val="17"/>
    <w:qFormat/>
    <w:uiPriority w:val="0"/>
    <w:pPr>
      <w:keepNext/>
      <w:widowControl w:val="0"/>
      <w:ind w:firstLine="720"/>
      <w:jc w:val="both"/>
      <w:outlineLvl w:val="6"/>
    </w:pPr>
    <w:rPr>
      <w:b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qFormat/>
    <w:uiPriority w:val="0"/>
    <w:rPr>
      <w:color w:val="0000FF"/>
      <w:u w:val="single"/>
    </w:rPr>
  </w:style>
  <w:style w:type="paragraph" w:styleId="6">
    <w:name w:val="Body Text"/>
    <w:basedOn w:val="1"/>
    <w:link w:val="18"/>
    <w:semiHidden/>
    <w:unhideWhenUsed/>
    <w:qFormat/>
    <w:uiPriority w:val="99"/>
    <w:pPr>
      <w:spacing w:after="12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7">
    <w:name w:val="footer"/>
    <w:basedOn w:val="1"/>
    <w:link w:val="15"/>
    <w:qFormat/>
    <w:uiPriority w:val="99"/>
    <w:pPr>
      <w:tabs>
        <w:tab w:val="center" w:pos="4677"/>
        <w:tab w:val="right" w:pos="9355"/>
      </w:tabs>
    </w:pPr>
  </w:style>
  <w:style w:type="paragraph" w:styleId="8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9">
    <w:name w:val="Body Text Indent 2"/>
    <w:basedOn w:val="1"/>
    <w:link w:val="12"/>
    <w:qFormat/>
    <w:uiPriority w:val="0"/>
    <w:pPr>
      <w:spacing w:after="120" w:line="480" w:lineRule="auto"/>
      <w:ind w:left="283"/>
    </w:pPr>
  </w:style>
  <w:style w:type="paragraph" w:styleId="10">
    <w:name w:val="Block Text"/>
    <w:basedOn w:val="1"/>
    <w:unhideWhenUsed/>
    <w:qFormat/>
    <w:uiPriority w:val="0"/>
    <w:pPr>
      <w:ind w:left="-1080" w:right="-185" w:firstLine="360"/>
    </w:pPr>
    <w:rPr>
      <w:b/>
      <w:i/>
      <w:sz w:val="16"/>
      <w:szCs w:val="22"/>
    </w:rPr>
  </w:style>
  <w:style w:type="paragraph" w:customStyle="1" w:styleId="11">
    <w:name w:val="FR2"/>
    <w:qFormat/>
    <w:uiPriority w:val="0"/>
    <w:pPr>
      <w:widowControl w:val="0"/>
      <w:spacing w:after="0" w:line="240" w:lineRule="auto"/>
      <w:jc w:val="center"/>
    </w:pPr>
    <w:rPr>
      <w:rFonts w:ascii="Times New Roman" w:hAnsi="Times New Roman" w:eastAsia="Times New Roman" w:cs="Times New Roman"/>
      <w:b/>
      <w:sz w:val="32"/>
      <w:szCs w:val="20"/>
      <w:lang w:val="ru-RU" w:eastAsia="ru-RU" w:bidi="ar-SA"/>
    </w:rPr>
  </w:style>
  <w:style w:type="character" w:customStyle="1" w:styleId="12">
    <w:name w:val="Основной текст с отступом 2 Знак"/>
    <w:basedOn w:val="3"/>
    <w:link w:val="9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0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1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5">
    <w:name w:val="Нижний колонтитул Знак"/>
    <w:basedOn w:val="3"/>
    <w:link w:val="7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6">
    <w:name w:val="List Paragraph"/>
    <w:basedOn w:val="1"/>
    <w:qFormat/>
    <w:uiPriority w:val="0"/>
    <w:pPr>
      <w:ind w:left="720"/>
      <w:contextualSpacing/>
    </w:pPr>
  </w:style>
  <w:style w:type="character" w:customStyle="1" w:styleId="17">
    <w:name w:val="Заголовок 7 Знак"/>
    <w:basedOn w:val="3"/>
    <w:link w:val="2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8">
    <w:name w:val="Основной текст Знак"/>
    <w:basedOn w:val="3"/>
    <w:link w:val="6"/>
    <w:semiHidden/>
    <w:qFormat/>
    <w:uiPriority w:val="99"/>
  </w:style>
  <w:style w:type="character" w:customStyle="1" w:styleId="19">
    <w:name w:val="Font Style12"/>
    <w:basedOn w:val="3"/>
    <w:qFormat/>
    <w:uiPriority w:val="0"/>
    <w:rPr>
      <w:rFonts w:ascii="Century Schoolbook" w:hAnsi="Century Schoolbook" w:cs="Century Schoolbook"/>
      <w:sz w:val="18"/>
      <w:szCs w:val="18"/>
    </w:rPr>
  </w:style>
  <w:style w:type="character" w:customStyle="1" w:styleId="20">
    <w:name w:val="Font Style13"/>
    <w:basedOn w:val="3"/>
    <w:uiPriority w:val="0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1">
    <w:name w:val="Style10"/>
    <w:basedOn w:val="1"/>
    <w:uiPriority w:val="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22">
    <w:name w:val="Style4"/>
    <w:basedOn w:val="1"/>
    <w:qFormat/>
    <w:uiPriority w:val="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23">
    <w:name w:val="Без интервала1"/>
    <w:qFormat/>
    <w:uiPriority w:val="0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paragraph" w:customStyle="1" w:styleId="24">
    <w:name w:val="Абзац списка2"/>
    <w:basedOn w:val="1"/>
    <w:qFormat/>
    <w:uiPriority w:val="0"/>
    <w:pPr>
      <w:spacing w:after="200" w:line="276" w:lineRule="auto"/>
      <w:ind w:left="720"/>
      <w:contextualSpacing/>
    </w:pPr>
    <w:rPr>
      <w:sz w:val="28"/>
      <w:szCs w:val="28"/>
      <w:lang w:eastAsia="en-US"/>
    </w:rPr>
  </w:style>
  <w:style w:type="paragraph" w:customStyle="1" w:styleId="25">
    <w:name w:val="Table Paragraph"/>
    <w:basedOn w:val="1"/>
    <w:qFormat/>
    <w:uiPriority w:val="1"/>
    <w:pPr>
      <w:ind w:left="108"/>
    </w:pPr>
  </w:style>
  <w:style w:type="table" w:customStyle="1" w:styleId="2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3744</Words>
  <Characters>21345</Characters>
  <Lines>177</Lines>
  <Paragraphs>50</Paragraphs>
  <TotalTime>48</TotalTime>
  <ScaleCrop>false</ScaleCrop>
  <LinksUpToDate>false</LinksUpToDate>
  <CharactersWithSpaces>25039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2023-05-14T08:45:00Z</dcterms:created>
  <dc:creator>анечка 2010</dc:creator>
  <cp:lastModifiedBy>анечка 2010</cp:lastModifiedBy>
  <dcterms:modified xsi:type="dcterms:W3CDTF">2024-06-18T10:12:38Z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C4DE53A136D94DBA9C11CBAEF40337DA_12</vt:lpwstr>
  </property>
</Properties>
</file>